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4628F" w14:textId="60287733" w:rsidR="00274F43" w:rsidRPr="00325B5C" w:rsidRDefault="00F94511" w:rsidP="007176CA">
      <w:pPr>
        <w:spacing w:after="0"/>
        <w:jc w:val="center"/>
        <w:rPr>
          <w:rFonts w:asciiTheme="minorHAnsi" w:hAnsiTheme="minorHAnsi" w:cstheme="minorHAnsi"/>
          <w:b/>
          <w:bCs/>
          <w:sz w:val="44"/>
          <w:szCs w:val="44"/>
        </w:rPr>
      </w:pPr>
      <w:r w:rsidRPr="00325B5C">
        <w:rPr>
          <w:rFonts w:asciiTheme="minorHAnsi" w:hAnsiTheme="minorHAnsi" w:cstheme="minorHAnsi"/>
          <w:b/>
          <w:bCs/>
          <w:noProof/>
          <w:sz w:val="44"/>
          <w:szCs w:val="44"/>
        </w:rPr>
        <w:t>ROSELYN HOUSE SCHOOL/ THE RHISE SERVICE</w:t>
      </w:r>
    </w:p>
    <w:p w14:paraId="6B1520E0" w14:textId="77777777" w:rsidR="00C01AA5" w:rsidRPr="00325B5C" w:rsidRDefault="00C01AA5" w:rsidP="00C01AA5">
      <w:pPr>
        <w:spacing w:after="0"/>
        <w:ind w:left="-5" w:hanging="10"/>
        <w:jc w:val="center"/>
        <w:rPr>
          <w:rFonts w:asciiTheme="minorHAnsi" w:eastAsia="Century Gothic" w:hAnsiTheme="minorHAnsi" w:cstheme="minorHAnsi"/>
          <w:b/>
          <w:sz w:val="56"/>
          <w:szCs w:val="20"/>
        </w:rPr>
      </w:pPr>
    </w:p>
    <w:p w14:paraId="5448DD41" w14:textId="304891FB" w:rsidR="00274F43" w:rsidRPr="00325B5C" w:rsidRDefault="00C01AA5" w:rsidP="00C01AA5">
      <w:pPr>
        <w:spacing w:after="0"/>
        <w:ind w:left="-5" w:hanging="10"/>
        <w:jc w:val="center"/>
        <w:rPr>
          <w:rFonts w:asciiTheme="minorHAnsi" w:eastAsia="Century Gothic" w:hAnsiTheme="minorHAnsi" w:cstheme="minorHAnsi"/>
          <w:b/>
          <w:sz w:val="56"/>
          <w:szCs w:val="20"/>
        </w:rPr>
      </w:pPr>
      <w:r w:rsidRPr="00325B5C">
        <w:rPr>
          <w:rFonts w:asciiTheme="minorHAnsi" w:eastAsia="Century Gothic" w:hAnsiTheme="minorHAnsi" w:cstheme="minorHAnsi"/>
          <w:b/>
          <w:sz w:val="56"/>
          <w:szCs w:val="20"/>
        </w:rPr>
        <w:t>I</w:t>
      </w:r>
      <w:r w:rsidR="00D606F8" w:rsidRPr="00325B5C">
        <w:rPr>
          <w:rFonts w:asciiTheme="minorHAnsi" w:eastAsia="Century Gothic" w:hAnsiTheme="minorHAnsi" w:cstheme="minorHAnsi"/>
          <w:b/>
          <w:sz w:val="56"/>
          <w:szCs w:val="20"/>
        </w:rPr>
        <w:t>nternal Appeals Procedure</w:t>
      </w:r>
    </w:p>
    <w:p w14:paraId="0A5CD85D" w14:textId="5B932E3A" w:rsidR="00274F43" w:rsidRPr="00325B5C" w:rsidRDefault="00D606F8" w:rsidP="00C01AA5">
      <w:pPr>
        <w:spacing w:after="0"/>
        <w:ind w:left="-5" w:hanging="10"/>
        <w:jc w:val="center"/>
        <w:rPr>
          <w:rFonts w:asciiTheme="minorHAnsi" w:eastAsia="Century Gothic" w:hAnsiTheme="minorHAnsi" w:cstheme="minorHAnsi"/>
          <w:b/>
          <w:sz w:val="56"/>
          <w:szCs w:val="20"/>
        </w:rPr>
      </w:pPr>
      <w:r w:rsidRPr="00325B5C">
        <w:rPr>
          <w:rFonts w:asciiTheme="minorHAnsi" w:eastAsia="Century Gothic" w:hAnsiTheme="minorHAnsi" w:cstheme="minorHAnsi"/>
          <w:b/>
          <w:sz w:val="56"/>
          <w:szCs w:val="20"/>
        </w:rPr>
        <w:t>(IAP)</w:t>
      </w:r>
    </w:p>
    <w:p w14:paraId="786BBA1F" w14:textId="77777777" w:rsidR="00C01AA5" w:rsidRPr="00325B5C" w:rsidRDefault="00C01AA5" w:rsidP="00C01AA5">
      <w:pPr>
        <w:spacing w:after="0"/>
        <w:ind w:left="-5" w:hanging="10"/>
        <w:jc w:val="center"/>
        <w:rPr>
          <w:rFonts w:asciiTheme="minorHAnsi" w:hAnsiTheme="minorHAnsi" w:cstheme="minorHAnsi"/>
          <w:sz w:val="20"/>
          <w:szCs w:val="20"/>
        </w:rPr>
      </w:pPr>
    </w:p>
    <w:p w14:paraId="26E521C8" w14:textId="731A10CC" w:rsidR="00274F43" w:rsidRPr="00325B5C" w:rsidRDefault="00D606F8" w:rsidP="05792F58">
      <w:pPr>
        <w:spacing w:after="271"/>
        <w:jc w:val="center"/>
        <w:rPr>
          <w:rFonts w:asciiTheme="minorHAnsi" w:hAnsiTheme="minorHAnsi" w:cstheme="minorBidi"/>
        </w:rPr>
      </w:pPr>
      <w:r w:rsidRPr="06D057AC">
        <w:rPr>
          <w:rFonts w:asciiTheme="minorHAnsi" w:hAnsiTheme="minorHAnsi" w:cstheme="minorBidi"/>
          <w:b/>
          <w:bCs/>
          <w:color w:val="808080" w:themeColor="background1" w:themeShade="80"/>
          <w:sz w:val="40"/>
          <w:szCs w:val="40"/>
        </w:rPr>
        <w:t>202</w:t>
      </w:r>
      <w:r w:rsidR="046A77AB" w:rsidRPr="06D057AC">
        <w:rPr>
          <w:rFonts w:asciiTheme="minorHAnsi" w:hAnsiTheme="minorHAnsi" w:cstheme="minorBidi"/>
          <w:b/>
          <w:bCs/>
          <w:color w:val="808080" w:themeColor="background1" w:themeShade="80"/>
          <w:sz w:val="40"/>
          <w:szCs w:val="40"/>
        </w:rPr>
        <w:t>3</w:t>
      </w:r>
      <w:r w:rsidRPr="06D057AC">
        <w:rPr>
          <w:rFonts w:asciiTheme="minorHAnsi" w:hAnsiTheme="minorHAnsi" w:cstheme="minorBidi"/>
          <w:b/>
          <w:bCs/>
          <w:color w:val="808080" w:themeColor="background1" w:themeShade="80"/>
          <w:sz w:val="40"/>
          <w:szCs w:val="40"/>
        </w:rPr>
        <w:t xml:space="preserve"> – 202</w:t>
      </w:r>
      <w:r w:rsidR="5966F8CF" w:rsidRPr="06D057AC">
        <w:rPr>
          <w:rFonts w:asciiTheme="minorHAnsi" w:hAnsiTheme="minorHAnsi" w:cstheme="minorBidi"/>
          <w:b/>
          <w:bCs/>
          <w:color w:val="808080" w:themeColor="background1" w:themeShade="80"/>
          <w:sz w:val="40"/>
          <w:szCs w:val="40"/>
        </w:rPr>
        <w:t>4</w:t>
      </w:r>
    </w:p>
    <w:p w14:paraId="4819E14A" w14:textId="6DAF804C" w:rsidR="3C4AC58B" w:rsidRDefault="3C4AC58B" w:rsidP="06D057AC">
      <w:pPr>
        <w:pStyle w:val="Heading1"/>
        <w:rPr>
          <w:rFonts w:asciiTheme="minorHAnsi" w:hAnsiTheme="minorHAnsi" w:cstheme="minorBidi"/>
        </w:rPr>
      </w:pPr>
      <w:bookmarkStart w:id="0" w:name="_Toc171672666"/>
      <w:r w:rsidRPr="06D057AC">
        <w:rPr>
          <w:rFonts w:asciiTheme="minorHAnsi" w:hAnsiTheme="minorHAnsi" w:cstheme="minorBidi"/>
        </w:rPr>
        <w:t>Key staff involved in internal appeals procedures: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500"/>
      </w:tblGrid>
      <w:tr w:rsidR="06D057AC" w14:paraId="6358A331" w14:textId="77777777" w:rsidTr="06D057AC">
        <w:trPr>
          <w:trHeight w:val="300"/>
        </w:trPr>
        <w:tc>
          <w:tcPr>
            <w:tcW w:w="4500" w:type="dxa"/>
            <w:tcMar>
              <w:left w:w="105" w:type="dxa"/>
              <w:right w:w="105" w:type="dxa"/>
            </w:tcMar>
          </w:tcPr>
          <w:p w14:paraId="6C1E7833" w14:textId="561BC3C4" w:rsidR="06D057AC" w:rsidRDefault="06D057AC" w:rsidP="06D057AC">
            <w:pPr>
              <w:jc w:val="both"/>
              <w:rPr>
                <w:rFonts w:asciiTheme="minorHAnsi" w:hAnsiTheme="minorHAnsi" w:cstheme="minorBidi"/>
                <w:b/>
                <w:bCs/>
              </w:rPr>
            </w:pPr>
            <w:r w:rsidRPr="06D057AC">
              <w:rPr>
                <w:rFonts w:asciiTheme="minorHAnsi" w:hAnsiTheme="minorHAnsi" w:cstheme="minorBidi"/>
                <w:b/>
                <w:bCs/>
              </w:rPr>
              <w:t>Role:</w:t>
            </w:r>
          </w:p>
        </w:tc>
        <w:tc>
          <w:tcPr>
            <w:tcW w:w="4500" w:type="dxa"/>
            <w:tcMar>
              <w:left w:w="105" w:type="dxa"/>
              <w:right w:w="105" w:type="dxa"/>
            </w:tcMar>
          </w:tcPr>
          <w:p w14:paraId="2C462A3B" w14:textId="295DBF42" w:rsidR="06D057AC" w:rsidRDefault="06D057AC" w:rsidP="06D057AC">
            <w:pPr>
              <w:jc w:val="both"/>
              <w:rPr>
                <w:rFonts w:asciiTheme="minorHAnsi" w:hAnsiTheme="minorHAnsi" w:cstheme="minorBidi"/>
                <w:b/>
                <w:bCs/>
              </w:rPr>
            </w:pPr>
            <w:r w:rsidRPr="06D057AC">
              <w:rPr>
                <w:rFonts w:asciiTheme="minorHAnsi" w:hAnsiTheme="minorHAnsi" w:cstheme="minorBidi"/>
                <w:b/>
                <w:bCs/>
              </w:rPr>
              <w:t>Name:</w:t>
            </w:r>
          </w:p>
        </w:tc>
      </w:tr>
      <w:tr w:rsidR="06D057AC" w14:paraId="16A6B07E" w14:textId="77777777" w:rsidTr="06D057AC">
        <w:trPr>
          <w:trHeight w:val="300"/>
        </w:trPr>
        <w:tc>
          <w:tcPr>
            <w:tcW w:w="4500" w:type="dxa"/>
            <w:tcMar>
              <w:left w:w="105" w:type="dxa"/>
              <w:right w:w="105" w:type="dxa"/>
            </w:tcMar>
          </w:tcPr>
          <w:p w14:paraId="5EA875A7" w14:textId="2717121F" w:rsidR="06D057AC" w:rsidRDefault="06D057AC" w:rsidP="06D057AC">
            <w:pPr>
              <w:jc w:val="both"/>
              <w:rPr>
                <w:rFonts w:asciiTheme="minorHAnsi" w:hAnsiTheme="minorHAnsi" w:cstheme="minorBidi"/>
                <w:b/>
                <w:bCs/>
              </w:rPr>
            </w:pPr>
            <w:r w:rsidRPr="06D057AC">
              <w:rPr>
                <w:rFonts w:asciiTheme="minorHAnsi" w:hAnsiTheme="minorHAnsi" w:cstheme="minorBidi"/>
                <w:b/>
                <w:bCs/>
              </w:rPr>
              <w:t>Exam’s Officer/ Deputy Headteacher</w:t>
            </w:r>
          </w:p>
        </w:tc>
        <w:tc>
          <w:tcPr>
            <w:tcW w:w="4500" w:type="dxa"/>
            <w:tcMar>
              <w:left w:w="105" w:type="dxa"/>
              <w:right w:w="105" w:type="dxa"/>
            </w:tcMar>
          </w:tcPr>
          <w:p w14:paraId="78A2F684" w14:textId="45F07617" w:rsidR="06D057AC" w:rsidRDefault="06D057AC" w:rsidP="06D057AC">
            <w:pPr>
              <w:jc w:val="both"/>
              <w:rPr>
                <w:rFonts w:asciiTheme="minorHAnsi" w:hAnsiTheme="minorHAnsi" w:cstheme="minorBidi"/>
                <w:b/>
                <w:bCs/>
              </w:rPr>
            </w:pPr>
            <w:r w:rsidRPr="06D057AC">
              <w:rPr>
                <w:rFonts w:asciiTheme="minorHAnsi" w:hAnsiTheme="minorHAnsi" w:cstheme="minorBidi"/>
                <w:b/>
                <w:bCs/>
              </w:rPr>
              <w:t>Miss K Willacy</w:t>
            </w:r>
          </w:p>
        </w:tc>
      </w:tr>
      <w:tr w:rsidR="06D057AC" w14:paraId="66AF354A" w14:textId="77777777" w:rsidTr="06D057AC">
        <w:trPr>
          <w:trHeight w:val="300"/>
        </w:trPr>
        <w:tc>
          <w:tcPr>
            <w:tcW w:w="4500" w:type="dxa"/>
            <w:tcMar>
              <w:left w:w="105" w:type="dxa"/>
              <w:right w:w="105" w:type="dxa"/>
            </w:tcMar>
          </w:tcPr>
          <w:p w14:paraId="4561CBA1" w14:textId="10308973" w:rsidR="06D057AC" w:rsidRDefault="06D057AC" w:rsidP="06D057AC">
            <w:pPr>
              <w:jc w:val="both"/>
              <w:rPr>
                <w:rFonts w:asciiTheme="minorHAnsi" w:hAnsiTheme="minorHAnsi" w:cstheme="minorBidi"/>
                <w:b/>
                <w:bCs/>
              </w:rPr>
            </w:pPr>
            <w:r w:rsidRPr="06D057AC">
              <w:rPr>
                <w:rFonts w:asciiTheme="minorHAnsi" w:hAnsiTheme="minorHAnsi" w:cstheme="minorBidi"/>
                <w:b/>
                <w:bCs/>
              </w:rPr>
              <w:t>Head of Centre</w:t>
            </w:r>
          </w:p>
        </w:tc>
        <w:tc>
          <w:tcPr>
            <w:tcW w:w="4500" w:type="dxa"/>
            <w:tcMar>
              <w:left w:w="105" w:type="dxa"/>
              <w:right w:w="105" w:type="dxa"/>
            </w:tcMar>
          </w:tcPr>
          <w:p w14:paraId="1913BF5D" w14:textId="36587AB8" w:rsidR="06D057AC" w:rsidRDefault="06D057AC" w:rsidP="06D057AC">
            <w:pPr>
              <w:jc w:val="both"/>
              <w:rPr>
                <w:rFonts w:asciiTheme="minorHAnsi" w:hAnsiTheme="minorHAnsi" w:cstheme="minorBidi"/>
                <w:b/>
                <w:bCs/>
              </w:rPr>
            </w:pPr>
            <w:r w:rsidRPr="06D057AC">
              <w:rPr>
                <w:rFonts w:asciiTheme="minorHAnsi" w:hAnsiTheme="minorHAnsi" w:cstheme="minorBidi"/>
                <w:b/>
                <w:bCs/>
              </w:rPr>
              <w:t>Miss S Damerall</w:t>
            </w:r>
          </w:p>
        </w:tc>
      </w:tr>
      <w:tr w:rsidR="06D057AC" w14:paraId="1D16184A" w14:textId="77777777" w:rsidTr="06D057AC">
        <w:trPr>
          <w:trHeight w:val="300"/>
        </w:trPr>
        <w:tc>
          <w:tcPr>
            <w:tcW w:w="4500" w:type="dxa"/>
            <w:tcMar>
              <w:left w:w="105" w:type="dxa"/>
              <w:right w:w="105" w:type="dxa"/>
            </w:tcMar>
          </w:tcPr>
          <w:p w14:paraId="63C7D7CC" w14:textId="30AD4776" w:rsidR="06D057AC" w:rsidRDefault="06D057AC" w:rsidP="06D057AC">
            <w:pPr>
              <w:jc w:val="both"/>
              <w:rPr>
                <w:rFonts w:asciiTheme="minorHAnsi" w:hAnsiTheme="minorHAnsi" w:cstheme="minorBidi"/>
                <w:b/>
                <w:bCs/>
              </w:rPr>
            </w:pPr>
            <w:r w:rsidRPr="06D057AC">
              <w:rPr>
                <w:rFonts w:asciiTheme="minorHAnsi" w:hAnsiTheme="minorHAnsi" w:cstheme="minorBidi"/>
                <w:b/>
                <w:bCs/>
              </w:rPr>
              <w:t>Deputy Headteacher</w:t>
            </w:r>
          </w:p>
        </w:tc>
        <w:tc>
          <w:tcPr>
            <w:tcW w:w="4500" w:type="dxa"/>
            <w:tcMar>
              <w:left w:w="105" w:type="dxa"/>
              <w:right w:w="105" w:type="dxa"/>
            </w:tcMar>
          </w:tcPr>
          <w:p w14:paraId="7D226C43" w14:textId="4725E2D8" w:rsidR="06D057AC" w:rsidRDefault="06D057AC" w:rsidP="06D057AC">
            <w:pPr>
              <w:jc w:val="both"/>
              <w:rPr>
                <w:rFonts w:asciiTheme="minorHAnsi" w:hAnsiTheme="minorHAnsi" w:cstheme="minorBidi"/>
                <w:b/>
                <w:bCs/>
              </w:rPr>
            </w:pPr>
            <w:r w:rsidRPr="06D057AC">
              <w:rPr>
                <w:rFonts w:asciiTheme="minorHAnsi" w:hAnsiTheme="minorHAnsi" w:cstheme="minorBidi"/>
                <w:b/>
                <w:bCs/>
              </w:rPr>
              <w:t>Mr J Birkenhead</w:t>
            </w:r>
          </w:p>
        </w:tc>
      </w:tr>
    </w:tbl>
    <w:p w14:paraId="7FC8CBF0" w14:textId="3BBDFC3B" w:rsidR="06D057AC" w:rsidRDefault="06D057AC" w:rsidP="06D057AC">
      <w:pPr>
        <w:spacing w:after="271"/>
        <w:rPr>
          <w:rFonts w:asciiTheme="minorHAnsi" w:eastAsiaTheme="minorEastAsia" w:hAnsiTheme="minorHAnsi" w:cstheme="minorBidi"/>
          <w:b/>
          <w:bCs/>
          <w:color w:val="808080" w:themeColor="background1" w:themeShade="80"/>
        </w:rPr>
      </w:pPr>
    </w:p>
    <w:p w14:paraId="6D434D8D" w14:textId="43CB34D3" w:rsidR="2306402A" w:rsidRDefault="2306402A" w:rsidP="06D057AC">
      <w:pPr>
        <w:spacing w:after="271"/>
        <w:rPr>
          <w:rFonts w:asciiTheme="minorHAnsi" w:eastAsiaTheme="minorEastAsia" w:hAnsiTheme="minorHAnsi" w:cstheme="minorBidi"/>
          <w:color w:val="auto"/>
        </w:rPr>
      </w:pPr>
      <w:r w:rsidRPr="06D057AC">
        <w:rPr>
          <w:rFonts w:asciiTheme="minorHAnsi" w:eastAsiaTheme="minorEastAsia" w:hAnsiTheme="minorHAnsi" w:cstheme="minorBidi"/>
          <w:color w:val="auto"/>
        </w:rPr>
        <w:t>Reviewed by Kirsty Willacy</w:t>
      </w:r>
    </w:p>
    <w:p w14:paraId="3BEF81FB" w14:textId="6F514E29" w:rsidR="2306402A" w:rsidRDefault="2306402A" w:rsidP="06D057AC">
      <w:pPr>
        <w:spacing w:after="271"/>
        <w:rPr>
          <w:rFonts w:asciiTheme="minorHAnsi" w:eastAsiaTheme="minorEastAsia" w:hAnsiTheme="minorHAnsi" w:cstheme="minorBidi"/>
          <w:color w:val="auto"/>
        </w:rPr>
      </w:pPr>
      <w:r w:rsidRPr="06D057AC">
        <w:rPr>
          <w:rFonts w:asciiTheme="minorHAnsi" w:eastAsiaTheme="minorEastAsia" w:hAnsiTheme="minorHAnsi" w:cstheme="minorBidi"/>
          <w:color w:val="auto"/>
        </w:rPr>
        <w:t>To be reviewed September 2024</w:t>
      </w:r>
    </w:p>
    <w:p w14:paraId="511B5D8C" w14:textId="6E9E8CCA" w:rsidR="00274F43" w:rsidRPr="00325B5C" w:rsidRDefault="00D606F8" w:rsidP="06D057AC">
      <w:pPr>
        <w:spacing w:after="0"/>
        <w:jc w:val="both"/>
        <w:rPr>
          <w:rFonts w:asciiTheme="minorHAnsi" w:hAnsiTheme="minorHAnsi" w:cstheme="minorBidi"/>
        </w:rPr>
      </w:pPr>
      <w:r w:rsidRPr="06D057AC">
        <w:rPr>
          <w:rFonts w:asciiTheme="minorHAnsi" w:hAnsiTheme="minorHAnsi" w:cstheme="minorBidi"/>
        </w:rPr>
        <w:br w:type="page"/>
      </w:r>
      <w:r>
        <w:lastRenderedPageBreak/>
        <w:tab/>
      </w:r>
    </w:p>
    <w:sdt>
      <w:sdtPr>
        <w:rPr>
          <w:rFonts w:asciiTheme="minorHAnsi" w:hAnsiTheme="minorHAnsi" w:cstheme="minorBidi"/>
        </w:rPr>
        <w:id w:val="-1853640948"/>
        <w:docPartObj>
          <w:docPartGallery w:val="Table of Contents"/>
        </w:docPartObj>
      </w:sdtPr>
      <w:sdtEndPr>
        <w:rPr>
          <w:sz w:val="20"/>
          <w:szCs w:val="20"/>
        </w:rPr>
      </w:sdtEndPr>
      <w:sdtContent>
        <w:p w14:paraId="21E0B680" w14:textId="77777777" w:rsidR="00274F43" w:rsidRPr="00325B5C" w:rsidRDefault="00D606F8">
          <w:pPr>
            <w:spacing w:after="120"/>
            <w:rPr>
              <w:rFonts w:asciiTheme="minorHAnsi" w:hAnsiTheme="minorHAnsi" w:cstheme="minorHAnsi"/>
            </w:rPr>
          </w:pPr>
          <w:r w:rsidRPr="00325B5C">
            <w:rPr>
              <w:rFonts w:asciiTheme="minorHAnsi" w:eastAsia="Century Gothic" w:hAnsiTheme="minorHAnsi" w:cstheme="minorHAnsi"/>
              <w:b/>
              <w:color w:val="181D25"/>
              <w:sz w:val="36"/>
            </w:rPr>
            <w:t xml:space="preserve">Table of Contents </w:t>
          </w:r>
        </w:p>
        <w:p w14:paraId="44C622E4" w14:textId="77777777" w:rsidR="00274F43" w:rsidRPr="00325B5C" w:rsidRDefault="00D606F8">
          <w:pPr>
            <w:spacing w:after="189"/>
            <w:rPr>
              <w:rFonts w:asciiTheme="minorHAnsi" w:hAnsiTheme="minorHAnsi" w:cstheme="minorHAnsi"/>
            </w:rPr>
          </w:pPr>
          <w:r w:rsidRPr="00325B5C">
            <w:rPr>
              <w:rFonts w:asciiTheme="minorHAnsi" w:eastAsia="Times New Roman" w:hAnsiTheme="minorHAnsi" w:cstheme="minorHAnsi"/>
              <w:color w:val="181D25"/>
              <w:sz w:val="18"/>
            </w:rPr>
            <w:t xml:space="preserve"> </w:t>
          </w:r>
        </w:p>
        <w:p w14:paraId="54D18058" w14:textId="55365307" w:rsidR="007176CA" w:rsidRDefault="00D606F8">
          <w:pPr>
            <w:pStyle w:val="TOC1"/>
            <w:tabs>
              <w:tab w:val="right" w:leader="dot" w:pos="9649"/>
            </w:tabs>
            <w:rPr>
              <w:rFonts w:asciiTheme="minorHAnsi" w:eastAsiaTheme="minorEastAsia" w:hAnsiTheme="minorHAnsi" w:cstheme="minorBidi"/>
              <w:b w:val="0"/>
              <w:noProof/>
              <w:color w:val="auto"/>
              <w:sz w:val="24"/>
              <w:szCs w:val="24"/>
            </w:rPr>
          </w:pPr>
          <w:r w:rsidRPr="006F31DF">
            <w:rPr>
              <w:rFonts w:asciiTheme="minorHAnsi" w:hAnsiTheme="minorHAnsi" w:cstheme="minorHAnsi"/>
              <w:sz w:val="20"/>
              <w:szCs w:val="20"/>
            </w:rPr>
            <w:fldChar w:fldCharType="begin"/>
          </w:r>
          <w:r w:rsidRPr="006F31DF">
            <w:rPr>
              <w:rFonts w:asciiTheme="minorHAnsi" w:hAnsiTheme="minorHAnsi" w:cstheme="minorHAnsi"/>
              <w:sz w:val="20"/>
              <w:szCs w:val="20"/>
            </w:rPr>
            <w:instrText xml:space="preserve"> TOC \o "1-2" \h \z \u </w:instrText>
          </w:r>
          <w:r w:rsidRPr="006F31DF">
            <w:rPr>
              <w:rFonts w:asciiTheme="minorHAnsi" w:hAnsiTheme="minorHAnsi" w:cstheme="minorHAnsi"/>
              <w:sz w:val="20"/>
              <w:szCs w:val="20"/>
            </w:rPr>
            <w:fldChar w:fldCharType="separate"/>
          </w:r>
          <w:hyperlink w:anchor="_Toc171672666" w:history="1">
            <w:r w:rsidR="007176CA" w:rsidRPr="008F3CAD">
              <w:rPr>
                <w:rStyle w:val="Hyperlink"/>
                <w:noProof/>
              </w:rPr>
              <w:t>Key staff involved in internal appeals procedures:</w:t>
            </w:r>
            <w:r w:rsidR="007176CA">
              <w:rPr>
                <w:noProof/>
                <w:webHidden/>
              </w:rPr>
              <w:tab/>
            </w:r>
            <w:r w:rsidR="007176CA">
              <w:rPr>
                <w:noProof/>
                <w:webHidden/>
              </w:rPr>
              <w:fldChar w:fldCharType="begin"/>
            </w:r>
            <w:r w:rsidR="007176CA">
              <w:rPr>
                <w:noProof/>
                <w:webHidden/>
              </w:rPr>
              <w:instrText xml:space="preserve"> PAGEREF _Toc171672666 \h </w:instrText>
            </w:r>
            <w:r w:rsidR="007176CA">
              <w:rPr>
                <w:noProof/>
                <w:webHidden/>
              </w:rPr>
            </w:r>
            <w:r w:rsidR="007176CA">
              <w:rPr>
                <w:noProof/>
                <w:webHidden/>
              </w:rPr>
              <w:fldChar w:fldCharType="separate"/>
            </w:r>
            <w:r w:rsidR="007176CA">
              <w:rPr>
                <w:noProof/>
                <w:webHidden/>
              </w:rPr>
              <w:t>1</w:t>
            </w:r>
            <w:r w:rsidR="007176CA">
              <w:rPr>
                <w:noProof/>
                <w:webHidden/>
              </w:rPr>
              <w:fldChar w:fldCharType="end"/>
            </w:r>
          </w:hyperlink>
        </w:p>
        <w:p w14:paraId="04358757" w14:textId="474192B2"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67" w:history="1">
            <w:r w:rsidRPr="008F3CAD">
              <w:rPr>
                <w:rStyle w:val="Hyperlink"/>
                <w:rFonts w:cstheme="minorHAnsi"/>
                <w:noProof/>
              </w:rPr>
              <w:t>Purpose of the procedure</w:t>
            </w:r>
            <w:r>
              <w:rPr>
                <w:noProof/>
                <w:webHidden/>
              </w:rPr>
              <w:tab/>
            </w:r>
            <w:r>
              <w:rPr>
                <w:noProof/>
                <w:webHidden/>
              </w:rPr>
              <w:fldChar w:fldCharType="begin"/>
            </w:r>
            <w:r>
              <w:rPr>
                <w:noProof/>
                <w:webHidden/>
              </w:rPr>
              <w:instrText xml:space="preserve"> PAGEREF _Toc171672667 \h </w:instrText>
            </w:r>
            <w:r>
              <w:rPr>
                <w:noProof/>
                <w:webHidden/>
              </w:rPr>
            </w:r>
            <w:r>
              <w:rPr>
                <w:noProof/>
                <w:webHidden/>
              </w:rPr>
              <w:fldChar w:fldCharType="separate"/>
            </w:r>
            <w:r>
              <w:rPr>
                <w:noProof/>
                <w:webHidden/>
              </w:rPr>
              <w:t>3</w:t>
            </w:r>
            <w:r>
              <w:rPr>
                <w:noProof/>
                <w:webHidden/>
              </w:rPr>
              <w:fldChar w:fldCharType="end"/>
            </w:r>
          </w:hyperlink>
        </w:p>
        <w:p w14:paraId="1495C024" w14:textId="70695D61"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68" w:history="1">
            <w:r w:rsidRPr="008F3CAD">
              <w:rPr>
                <w:rStyle w:val="Hyperlink"/>
                <w:rFonts w:cstheme="minorHAnsi"/>
                <w:noProof/>
              </w:rPr>
              <w:t>Part 1: Appeals relating to internal assessment decisions (centre-assessed marks)</w:t>
            </w:r>
            <w:r>
              <w:rPr>
                <w:noProof/>
                <w:webHidden/>
              </w:rPr>
              <w:tab/>
            </w:r>
            <w:r>
              <w:rPr>
                <w:noProof/>
                <w:webHidden/>
              </w:rPr>
              <w:fldChar w:fldCharType="begin"/>
            </w:r>
            <w:r>
              <w:rPr>
                <w:noProof/>
                <w:webHidden/>
              </w:rPr>
              <w:instrText xml:space="preserve"> PAGEREF _Toc171672668 \h </w:instrText>
            </w:r>
            <w:r>
              <w:rPr>
                <w:noProof/>
                <w:webHidden/>
              </w:rPr>
            </w:r>
            <w:r>
              <w:rPr>
                <w:noProof/>
                <w:webHidden/>
              </w:rPr>
              <w:fldChar w:fldCharType="separate"/>
            </w:r>
            <w:r>
              <w:rPr>
                <w:noProof/>
                <w:webHidden/>
              </w:rPr>
              <w:t>3</w:t>
            </w:r>
            <w:r>
              <w:rPr>
                <w:noProof/>
                <w:webHidden/>
              </w:rPr>
              <w:fldChar w:fldCharType="end"/>
            </w:r>
          </w:hyperlink>
        </w:p>
        <w:p w14:paraId="4FF8ED02" w14:textId="6CCA2662"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69" w:history="1">
            <w:r w:rsidRPr="008F3CAD">
              <w:rPr>
                <w:rStyle w:val="Hyperlink"/>
                <w:rFonts w:cstheme="minorHAnsi"/>
                <w:noProof/>
              </w:rPr>
              <w:t>Part 2: Appeals relating to centre decisions not to support a clerical re-check, a review of marking, a review of moderation</w:t>
            </w:r>
            <w:r>
              <w:rPr>
                <w:noProof/>
                <w:webHidden/>
              </w:rPr>
              <w:tab/>
            </w:r>
            <w:r>
              <w:rPr>
                <w:noProof/>
                <w:webHidden/>
              </w:rPr>
              <w:fldChar w:fldCharType="begin"/>
            </w:r>
            <w:r>
              <w:rPr>
                <w:noProof/>
                <w:webHidden/>
              </w:rPr>
              <w:instrText xml:space="preserve"> PAGEREF _Toc171672669 \h </w:instrText>
            </w:r>
            <w:r>
              <w:rPr>
                <w:noProof/>
                <w:webHidden/>
              </w:rPr>
            </w:r>
            <w:r>
              <w:rPr>
                <w:noProof/>
                <w:webHidden/>
              </w:rPr>
              <w:fldChar w:fldCharType="separate"/>
            </w:r>
            <w:r>
              <w:rPr>
                <w:noProof/>
                <w:webHidden/>
              </w:rPr>
              <w:t>5</w:t>
            </w:r>
            <w:r>
              <w:rPr>
                <w:noProof/>
                <w:webHidden/>
              </w:rPr>
              <w:fldChar w:fldCharType="end"/>
            </w:r>
          </w:hyperlink>
        </w:p>
        <w:p w14:paraId="1BA94DF4" w14:textId="247AFA79"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70" w:history="1">
            <w:r w:rsidRPr="008F3CAD">
              <w:rPr>
                <w:rStyle w:val="Hyperlink"/>
                <w:rFonts w:cstheme="minorHAnsi"/>
                <w:noProof/>
              </w:rPr>
              <w:t>or an appeal</w:t>
            </w:r>
            <w:r>
              <w:rPr>
                <w:noProof/>
                <w:webHidden/>
              </w:rPr>
              <w:tab/>
            </w:r>
            <w:r>
              <w:rPr>
                <w:noProof/>
                <w:webHidden/>
              </w:rPr>
              <w:fldChar w:fldCharType="begin"/>
            </w:r>
            <w:r>
              <w:rPr>
                <w:noProof/>
                <w:webHidden/>
              </w:rPr>
              <w:instrText xml:space="preserve"> PAGEREF _Toc171672670 \h </w:instrText>
            </w:r>
            <w:r>
              <w:rPr>
                <w:noProof/>
                <w:webHidden/>
              </w:rPr>
            </w:r>
            <w:r>
              <w:rPr>
                <w:noProof/>
                <w:webHidden/>
              </w:rPr>
              <w:fldChar w:fldCharType="separate"/>
            </w:r>
            <w:r>
              <w:rPr>
                <w:noProof/>
                <w:webHidden/>
              </w:rPr>
              <w:t>5</w:t>
            </w:r>
            <w:r>
              <w:rPr>
                <w:noProof/>
                <w:webHidden/>
              </w:rPr>
              <w:fldChar w:fldCharType="end"/>
            </w:r>
          </w:hyperlink>
        </w:p>
        <w:p w14:paraId="49205684" w14:textId="07667601"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71" w:history="1">
            <w:r w:rsidRPr="008F3CAD">
              <w:rPr>
                <w:rStyle w:val="Hyperlink"/>
                <w:rFonts w:cstheme="minorHAnsi"/>
                <w:noProof/>
              </w:rPr>
              <w:t>Part 3: Appeals regarding centre decisions relating to access arrangements and special consideration</w:t>
            </w:r>
            <w:r>
              <w:rPr>
                <w:noProof/>
                <w:webHidden/>
              </w:rPr>
              <w:tab/>
            </w:r>
            <w:r>
              <w:rPr>
                <w:noProof/>
                <w:webHidden/>
              </w:rPr>
              <w:fldChar w:fldCharType="begin"/>
            </w:r>
            <w:r>
              <w:rPr>
                <w:noProof/>
                <w:webHidden/>
              </w:rPr>
              <w:instrText xml:space="preserve"> PAGEREF _Toc171672671 \h </w:instrText>
            </w:r>
            <w:r>
              <w:rPr>
                <w:noProof/>
                <w:webHidden/>
              </w:rPr>
            </w:r>
            <w:r>
              <w:rPr>
                <w:noProof/>
                <w:webHidden/>
              </w:rPr>
              <w:fldChar w:fldCharType="separate"/>
            </w:r>
            <w:r>
              <w:rPr>
                <w:noProof/>
                <w:webHidden/>
              </w:rPr>
              <w:t>7</w:t>
            </w:r>
            <w:r>
              <w:rPr>
                <w:noProof/>
                <w:webHidden/>
              </w:rPr>
              <w:fldChar w:fldCharType="end"/>
            </w:r>
          </w:hyperlink>
        </w:p>
        <w:p w14:paraId="78A3EDBA" w14:textId="4570A45E" w:rsidR="007176CA" w:rsidRDefault="007176CA">
          <w:pPr>
            <w:pStyle w:val="TOC2"/>
            <w:tabs>
              <w:tab w:val="right" w:leader="dot" w:pos="9649"/>
            </w:tabs>
            <w:rPr>
              <w:rFonts w:asciiTheme="minorHAnsi" w:eastAsiaTheme="minorEastAsia" w:hAnsiTheme="minorHAnsi" w:cstheme="minorBidi"/>
              <w:b w:val="0"/>
              <w:noProof/>
              <w:color w:val="auto"/>
              <w:sz w:val="24"/>
              <w:szCs w:val="24"/>
            </w:rPr>
          </w:pPr>
          <w:hyperlink w:anchor="_Toc171672672" w:history="1">
            <w:r w:rsidRPr="008F3CAD">
              <w:rPr>
                <w:rStyle w:val="Hyperlink"/>
                <w:rFonts w:cstheme="minorHAnsi"/>
                <w:noProof/>
              </w:rPr>
              <w:t>Access arrangements and reasonable adjustments</w:t>
            </w:r>
            <w:r>
              <w:rPr>
                <w:noProof/>
                <w:webHidden/>
              </w:rPr>
              <w:tab/>
            </w:r>
            <w:r>
              <w:rPr>
                <w:noProof/>
                <w:webHidden/>
              </w:rPr>
              <w:fldChar w:fldCharType="begin"/>
            </w:r>
            <w:r>
              <w:rPr>
                <w:noProof/>
                <w:webHidden/>
              </w:rPr>
              <w:instrText xml:space="preserve"> PAGEREF _Toc171672672 \h </w:instrText>
            </w:r>
            <w:r>
              <w:rPr>
                <w:noProof/>
                <w:webHidden/>
              </w:rPr>
            </w:r>
            <w:r>
              <w:rPr>
                <w:noProof/>
                <w:webHidden/>
              </w:rPr>
              <w:fldChar w:fldCharType="separate"/>
            </w:r>
            <w:r>
              <w:rPr>
                <w:noProof/>
                <w:webHidden/>
              </w:rPr>
              <w:t>7</w:t>
            </w:r>
            <w:r>
              <w:rPr>
                <w:noProof/>
                <w:webHidden/>
              </w:rPr>
              <w:fldChar w:fldCharType="end"/>
            </w:r>
          </w:hyperlink>
        </w:p>
        <w:p w14:paraId="43E3E85D" w14:textId="5FFE032C" w:rsidR="007176CA" w:rsidRDefault="007176CA">
          <w:pPr>
            <w:pStyle w:val="TOC2"/>
            <w:tabs>
              <w:tab w:val="right" w:leader="dot" w:pos="9649"/>
            </w:tabs>
            <w:rPr>
              <w:rFonts w:asciiTheme="minorHAnsi" w:eastAsiaTheme="minorEastAsia" w:hAnsiTheme="minorHAnsi" w:cstheme="minorBidi"/>
              <w:b w:val="0"/>
              <w:noProof/>
              <w:color w:val="auto"/>
              <w:sz w:val="24"/>
              <w:szCs w:val="24"/>
            </w:rPr>
          </w:pPr>
          <w:hyperlink w:anchor="_Toc171672673" w:history="1">
            <w:r w:rsidRPr="008F3CAD">
              <w:rPr>
                <w:rStyle w:val="Hyperlink"/>
                <w:rFonts w:cstheme="minorHAnsi"/>
                <w:noProof/>
              </w:rPr>
              <w:t>Special consideration</w:t>
            </w:r>
            <w:r>
              <w:rPr>
                <w:noProof/>
                <w:webHidden/>
              </w:rPr>
              <w:tab/>
            </w:r>
            <w:r>
              <w:rPr>
                <w:noProof/>
                <w:webHidden/>
              </w:rPr>
              <w:fldChar w:fldCharType="begin"/>
            </w:r>
            <w:r>
              <w:rPr>
                <w:noProof/>
                <w:webHidden/>
              </w:rPr>
              <w:instrText xml:space="preserve"> PAGEREF _Toc171672673 \h </w:instrText>
            </w:r>
            <w:r>
              <w:rPr>
                <w:noProof/>
                <w:webHidden/>
              </w:rPr>
            </w:r>
            <w:r>
              <w:rPr>
                <w:noProof/>
                <w:webHidden/>
              </w:rPr>
              <w:fldChar w:fldCharType="separate"/>
            </w:r>
            <w:r>
              <w:rPr>
                <w:noProof/>
                <w:webHidden/>
              </w:rPr>
              <w:t>7</w:t>
            </w:r>
            <w:r>
              <w:rPr>
                <w:noProof/>
                <w:webHidden/>
              </w:rPr>
              <w:fldChar w:fldCharType="end"/>
            </w:r>
          </w:hyperlink>
        </w:p>
        <w:p w14:paraId="195611ED" w14:textId="3C1010AB" w:rsidR="007176CA" w:rsidRDefault="007176CA">
          <w:pPr>
            <w:pStyle w:val="TOC2"/>
            <w:tabs>
              <w:tab w:val="right" w:leader="dot" w:pos="9649"/>
            </w:tabs>
            <w:rPr>
              <w:rFonts w:asciiTheme="minorHAnsi" w:eastAsiaTheme="minorEastAsia" w:hAnsiTheme="minorHAnsi" w:cstheme="minorBidi"/>
              <w:b w:val="0"/>
              <w:noProof/>
              <w:color w:val="auto"/>
              <w:sz w:val="24"/>
              <w:szCs w:val="24"/>
            </w:rPr>
          </w:pPr>
          <w:hyperlink w:anchor="_Toc171672674" w:history="1">
            <w:r w:rsidRPr="008F3CAD">
              <w:rPr>
                <w:rStyle w:val="Hyperlink"/>
                <w:rFonts w:cstheme="minorHAnsi"/>
                <w:noProof/>
              </w:rPr>
              <w:t>Centre decisions relating to access arrangements, reasonable adjustments and special consideration</w:t>
            </w:r>
            <w:r>
              <w:rPr>
                <w:noProof/>
                <w:webHidden/>
              </w:rPr>
              <w:tab/>
            </w:r>
            <w:r>
              <w:rPr>
                <w:noProof/>
                <w:webHidden/>
              </w:rPr>
              <w:fldChar w:fldCharType="begin"/>
            </w:r>
            <w:r>
              <w:rPr>
                <w:noProof/>
                <w:webHidden/>
              </w:rPr>
              <w:instrText xml:space="preserve"> PAGEREF _Toc171672674 \h </w:instrText>
            </w:r>
            <w:r>
              <w:rPr>
                <w:noProof/>
                <w:webHidden/>
              </w:rPr>
            </w:r>
            <w:r>
              <w:rPr>
                <w:noProof/>
                <w:webHidden/>
              </w:rPr>
              <w:fldChar w:fldCharType="separate"/>
            </w:r>
            <w:r>
              <w:rPr>
                <w:noProof/>
                <w:webHidden/>
              </w:rPr>
              <w:t>8</w:t>
            </w:r>
            <w:r>
              <w:rPr>
                <w:noProof/>
                <w:webHidden/>
              </w:rPr>
              <w:fldChar w:fldCharType="end"/>
            </w:r>
          </w:hyperlink>
        </w:p>
        <w:p w14:paraId="15FA7848" w14:textId="2914157D"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75" w:history="1">
            <w:r w:rsidRPr="008F3CAD">
              <w:rPr>
                <w:rStyle w:val="Hyperlink"/>
                <w:rFonts w:cstheme="minorHAnsi"/>
                <w:noProof/>
              </w:rPr>
              <w:t>Part 4: Appeals regarding centre decisions relating to other administrative issues</w:t>
            </w:r>
            <w:r>
              <w:rPr>
                <w:noProof/>
                <w:webHidden/>
              </w:rPr>
              <w:tab/>
            </w:r>
            <w:r>
              <w:rPr>
                <w:noProof/>
                <w:webHidden/>
              </w:rPr>
              <w:fldChar w:fldCharType="begin"/>
            </w:r>
            <w:r>
              <w:rPr>
                <w:noProof/>
                <w:webHidden/>
              </w:rPr>
              <w:instrText xml:space="preserve"> PAGEREF _Toc171672675 \h </w:instrText>
            </w:r>
            <w:r>
              <w:rPr>
                <w:noProof/>
                <w:webHidden/>
              </w:rPr>
            </w:r>
            <w:r>
              <w:rPr>
                <w:noProof/>
                <w:webHidden/>
              </w:rPr>
              <w:fldChar w:fldCharType="separate"/>
            </w:r>
            <w:r>
              <w:rPr>
                <w:noProof/>
                <w:webHidden/>
              </w:rPr>
              <w:t>8</w:t>
            </w:r>
            <w:r>
              <w:rPr>
                <w:noProof/>
                <w:webHidden/>
              </w:rPr>
              <w:fldChar w:fldCharType="end"/>
            </w:r>
          </w:hyperlink>
        </w:p>
        <w:p w14:paraId="44E52B10" w14:textId="19C74A6B" w:rsidR="007176CA" w:rsidRDefault="007176CA">
          <w:pPr>
            <w:pStyle w:val="TOC1"/>
            <w:tabs>
              <w:tab w:val="right" w:leader="dot" w:pos="9649"/>
            </w:tabs>
            <w:rPr>
              <w:rFonts w:asciiTheme="minorHAnsi" w:eastAsiaTheme="minorEastAsia" w:hAnsiTheme="minorHAnsi" w:cstheme="minorBidi"/>
              <w:b w:val="0"/>
              <w:noProof/>
              <w:color w:val="auto"/>
              <w:sz w:val="24"/>
              <w:szCs w:val="24"/>
            </w:rPr>
          </w:pPr>
          <w:hyperlink w:anchor="_Toc171672676" w:history="1">
            <w:r w:rsidRPr="008F3CAD">
              <w:rPr>
                <w:rStyle w:val="Hyperlink"/>
                <w:rFonts w:cstheme="minorHAnsi"/>
                <w:noProof/>
              </w:rPr>
              <w:t>Further guidance to inform and implement appeals procedures</w:t>
            </w:r>
            <w:r>
              <w:rPr>
                <w:noProof/>
                <w:webHidden/>
              </w:rPr>
              <w:tab/>
            </w:r>
            <w:r>
              <w:rPr>
                <w:noProof/>
                <w:webHidden/>
              </w:rPr>
              <w:fldChar w:fldCharType="begin"/>
            </w:r>
            <w:r>
              <w:rPr>
                <w:noProof/>
                <w:webHidden/>
              </w:rPr>
              <w:instrText xml:space="preserve"> PAGEREF _Toc171672676 \h </w:instrText>
            </w:r>
            <w:r>
              <w:rPr>
                <w:noProof/>
                <w:webHidden/>
              </w:rPr>
            </w:r>
            <w:r>
              <w:rPr>
                <w:noProof/>
                <w:webHidden/>
              </w:rPr>
              <w:fldChar w:fldCharType="separate"/>
            </w:r>
            <w:r>
              <w:rPr>
                <w:noProof/>
                <w:webHidden/>
              </w:rPr>
              <w:t>8</w:t>
            </w:r>
            <w:r>
              <w:rPr>
                <w:noProof/>
                <w:webHidden/>
              </w:rPr>
              <w:fldChar w:fldCharType="end"/>
            </w:r>
          </w:hyperlink>
        </w:p>
        <w:p w14:paraId="26B1D48A" w14:textId="1B157F9E" w:rsidR="007176CA" w:rsidRDefault="007176CA">
          <w:pPr>
            <w:pStyle w:val="TOC2"/>
            <w:tabs>
              <w:tab w:val="right" w:leader="dot" w:pos="9649"/>
            </w:tabs>
            <w:rPr>
              <w:rFonts w:asciiTheme="minorHAnsi" w:eastAsiaTheme="minorEastAsia" w:hAnsiTheme="minorHAnsi" w:cstheme="minorBidi"/>
              <w:b w:val="0"/>
              <w:noProof/>
              <w:color w:val="auto"/>
              <w:sz w:val="24"/>
              <w:szCs w:val="24"/>
            </w:rPr>
          </w:pPr>
          <w:hyperlink w:anchor="_Toc171672677" w:history="1">
            <w:r w:rsidRPr="008F3CAD">
              <w:rPr>
                <w:rStyle w:val="Hyperlink"/>
                <w:rFonts w:cstheme="minorHAnsi"/>
                <w:noProof/>
              </w:rPr>
              <w:t>JCQ publications</w:t>
            </w:r>
            <w:r>
              <w:rPr>
                <w:noProof/>
                <w:webHidden/>
              </w:rPr>
              <w:tab/>
            </w:r>
            <w:r>
              <w:rPr>
                <w:noProof/>
                <w:webHidden/>
              </w:rPr>
              <w:fldChar w:fldCharType="begin"/>
            </w:r>
            <w:r>
              <w:rPr>
                <w:noProof/>
                <w:webHidden/>
              </w:rPr>
              <w:instrText xml:space="preserve"> PAGEREF _Toc171672677 \h </w:instrText>
            </w:r>
            <w:r>
              <w:rPr>
                <w:noProof/>
                <w:webHidden/>
              </w:rPr>
            </w:r>
            <w:r>
              <w:rPr>
                <w:noProof/>
                <w:webHidden/>
              </w:rPr>
              <w:fldChar w:fldCharType="separate"/>
            </w:r>
            <w:r>
              <w:rPr>
                <w:noProof/>
                <w:webHidden/>
              </w:rPr>
              <w:t>8</w:t>
            </w:r>
            <w:r>
              <w:rPr>
                <w:noProof/>
                <w:webHidden/>
              </w:rPr>
              <w:fldChar w:fldCharType="end"/>
            </w:r>
          </w:hyperlink>
        </w:p>
        <w:p w14:paraId="0F336FCD" w14:textId="75B2EC03" w:rsidR="007176CA" w:rsidRDefault="007176CA">
          <w:pPr>
            <w:pStyle w:val="TOC2"/>
            <w:tabs>
              <w:tab w:val="right" w:leader="dot" w:pos="9649"/>
            </w:tabs>
            <w:rPr>
              <w:rFonts w:asciiTheme="minorHAnsi" w:eastAsiaTheme="minorEastAsia" w:hAnsiTheme="minorHAnsi" w:cstheme="minorBidi"/>
              <w:b w:val="0"/>
              <w:noProof/>
              <w:color w:val="auto"/>
              <w:sz w:val="24"/>
              <w:szCs w:val="24"/>
            </w:rPr>
          </w:pPr>
          <w:hyperlink w:anchor="_Toc171672678" w:history="1">
            <w:r w:rsidRPr="008F3CAD">
              <w:rPr>
                <w:rStyle w:val="Hyperlink"/>
                <w:rFonts w:cstheme="minorHAnsi"/>
                <w:noProof/>
              </w:rPr>
              <w:t>Ofqual publications</w:t>
            </w:r>
            <w:r>
              <w:rPr>
                <w:noProof/>
                <w:webHidden/>
              </w:rPr>
              <w:tab/>
            </w:r>
            <w:r>
              <w:rPr>
                <w:noProof/>
                <w:webHidden/>
              </w:rPr>
              <w:fldChar w:fldCharType="begin"/>
            </w:r>
            <w:r>
              <w:rPr>
                <w:noProof/>
                <w:webHidden/>
              </w:rPr>
              <w:instrText xml:space="preserve"> PAGEREF _Toc171672678 \h </w:instrText>
            </w:r>
            <w:r>
              <w:rPr>
                <w:noProof/>
                <w:webHidden/>
              </w:rPr>
            </w:r>
            <w:r>
              <w:rPr>
                <w:noProof/>
                <w:webHidden/>
              </w:rPr>
              <w:fldChar w:fldCharType="separate"/>
            </w:r>
            <w:r>
              <w:rPr>
                <w:noProof/>
                <w:webHidden/>
              </w:rPr>
              <w:t>9</w:t>
            </w:r>
            <w:r>
              <w:rPr>
                <w:noProof/>
                <w:webHidden/>
              </w:rPr>
              <w:fldChar w:fldCharType="end"/>
            </w:r>
          </w:hyperlink>
        </w:p>
        <w:p w14:paraId="4354D1C1" w14:textId="24801608" w:rsidR="007176CA" w:rsidRDefault="007176CA">
          <w:pPr>
            <w:pStyle w:val="TOC1"/>
            <w:tabs>
              <w:tab w:val="left" w:pos="1920"/>
              <w:tab w:val="right" w:leader="dot" w:pos="9649"/>
            </w:tabs>
            <w:rPr>
              <w:rFonts w:asciiTheme="minorHAnsi" w:eastAsiaTheme="minorEastAsia" w:hAnsiTheme="minorHAnsi" w:cstheme="minorBidi"/>
              <w:b w:val="0"/>
              <w:noProof/>
              <w:color w:val="auto"/>
              <w:sz w:val="24"/>
              <w:szCs w:val="24"/>
            </w:rPr>
          </w:pPr>
          <w:hyperlink w:anchor="_Toc171672679" w:history="1">
            <w:r w:rsidRPr="008F3CAD">
              <w:rPr>
                <w:rStyle w:val="Hyperlink"/>
                <w:rFonts w:cstheme="minorHAnsi"/>
                <w:noProof/>
              </w:rPr>
              <w:t>Internal Appeals form</w:t>
            </w:r>
            <w:r>
              <w:rPr>
                <w:rFonts w:asciiTheme="minorHAnsi" w:eastAsiaTheme="minorEastAsia" w:hAnsiTheme="minorHAnsi" w:cstheme="minorBidi"/>
                <w:b w:val="0"/>
                <w:noProof/>
                <w:color w:val="auto"/>
                <w:sz w:val="24"/>
                <w:szCs w:val="24"/>
              </w:rPr>
              <w:tab/>
            </w:r>
            <w:r w:rsidRPr="008F3CAD">
              <w:rPr>
                <w:rStyle w:val="Hyperlink"/>
                <w:noProof/>
              </w:rPr>
              <w:t xml:space="preserve">  Appendix A</w:t>
            </w:r>
            <w:r>
              <w:rPr>
                <w:noProof/>
                <w:webHidden/>
              </w:rPr>
              <w:tab/>
            </w:r>
            <w:r>
              <w:rPr>
                <w:noProof/>
                <w:webHidden/>
              </w:rPr>
              <w:fldChar w:fldCharType="begin"/>
            </w:r>
            <w:r>
              <w:rPr>
                <w:noProof/>
                <w:webHidden/>
              </w:rPr>
              <w:instrText xml:space="preserve"> PAGEREF _Toc171672679 \h </w:instrText>
            </w:r>
            <w:r>
              <w:rPr>
                <w:noProof/>
                <w:webHidden/>
              </w:rPr>
            </w:r>
            <w:r>
              <w:rPr>
                <w:noProof/>
                <w:webHidden/>
              </w:rPr>
              <w:fldChar w:fldCharType="separate"/>
            </w:r>
            <w:r>
              <w:rPr>
                <w:noProof/>
                <w:webHidden/>
              </w:rPr>
              <w:t>10</w:t>
            </w:r>
            <w:r>
              <w:rPr>
                <w:noProof/>
                <w:webHidden/>
              </w:rPr>
              <w:fldChar w:fldCharType="end"/>
            </w:r>
          </w:hyperlink>
        </w:p>
        <w:p w14:paraId="27FFC17D" w14:textId="479C4FD2" w:rsidR="007176CA" w:rsidRDefault="007176CA">
          <w:pPr>
            <w:pStyle w:val="TOC1"/>
            <w:tabs>
              <w:tab w:val="left" w:pos="2304"/>
              <w:tab w:val="right" w:leader="dot" w:pos="9649"/>
            </w:tabs>
            <w:rPr>
              <w:rFonts w:asciiTheme="minorHAnsi" w:eastAsiaTheme="minorEastAsia" w:hAnsiTheme="minorHAnsi" w:cstheme="minorBidi"/>
              <w:b w:val="0"/>
              <w:noProof/>
              <w:color w:val="auto"/>
              <w:sz w:val="24"/>
              <w:szCs w:val="24"/>
            </w:rPr>
          </w:pPr>
          <w:hyperlink w:anchor="_Toc171672680" w:history="1">
            <w:r w:rsidRPr="008F3CAD">
              <w:rPr>
                <w:rStyle w:val="Hyperlink"/>
                <w:rFonts w:cstheme="minorHAnsi"/>
                <w:noProof/>
              </w:rPr>
              <w:t>Complaints and appeals log</w:t>
            </w:r>
            <w:r>
              <w:rPr>
                <w:rFonts w:asciiTheme="minorHAnsi" w:eastAsiaTheme="minorEastAsia" w:hAnsiTheme="minorHAnsi" w:cstheme="minorBidi"/>
                <w:b w:val="0"/>
                <w:noProof/>
                <w:color w:val="auto"/>
                <w:sz w:val="24"/>
                <w:szCs w:val="24"/>
              </w:rPr>
              <w:tab/>
            </w:r>
            <w:r w:rsidRPr="008F3CAD">
              <w:rPr>
                <w:rStyle w:val="Hyperlink"/>
                <w:noProof/>
              </w:rPr>
              <w:t xml:space="preserve">   Appendix B</w:t>
            </w:r>
            <w:r>
              <w:rPr>
                <w:noProof/>
                <w:webHidden/>
              </w:rPr>
              <w:tab/>
            </w:r>
            <w:r>
              <w:rPr>
                <w:noProof/>
                <w:webHidden/>
              </w:rPr>
              <w:fldChar w:fldCharType="begin"/>
            </w:r>
            <w:r>
              <w:rPr>
                <w:noProof/>
                <w:webHidden/>
              </w:rPr>
              <w:instrText xml:space="preserve"> PAGEREF _Toc171672680 \h </w:instrText>
            </w:r>
            <w:r>
              <w:rPr>
                <w:noProof/>
                <w:webHidden/>
              </w:rPr>
            </w:r>
            <w:r>
              <w:rPr>
                <w:noProof/>
                <w:webHidden/>
              </w:rPr>
              <w:fldChar w:fldCharType="separate"/>
            </w:r>
            <w:r>
              <w:rPr>
                <w:noProof/>
                <w:webHidden/>
              </w:rPr>
              <w:t>12</w:t>
            </w:r>
            <w:r>
              <w:rPr>
                <w:noProof/>
                <w:webHidden/>
              </w:rPr>
              <w:fldChar w:fldCharType="end"/>
            </w:r>
          </w:hyperlink>
        </w:p>
        <w:p w14:paraId="7C8C9BBB" w14:textId="19AEB33A" w:rsidR="00274F43" w:rsidRPr="006F31DF" w:rsidRDefault="00D606F8">
          <w:pPr>
            <w:rPr>
              <w:rFonts w:asciiTheme="minorHAnsi" w:hAnsiTheme="minorHAnsi" w:cstheme="minorHAnsi"/>
              <w:sz w:val="20"/>
              <w:szCs w:val="20"/>
            </w:rPr>
          </w:pPr>
          <w:r w:rsidRPr="006F31DF">
            <w:rPr>
              <w:rFonts w:asciiTheme="minorHAnsi" w:hAnsiTheme="minorHAnsi" w:cstheme="minorHAnsi"/>
              <w:sz w:val="20"/>
              <w:szCs w:val="20"/>
            </w:rPr>
            <w:fldChar w:fldCharType="end"/>
          </w:r>
        </w:p>
      </w:sdtContent>
    </w:sdt>
    <w:p w14:paraId="393F48C6" w14:textId="77777777" w:rsidR="00274F43" w:rsidRPr="00325B5C" w:rsidRDefault="00D606F8">
      <w:pPr>
        <w:spacing w:after="161"/>
        <w:rPr>
          <w:rFonts w:asciiTheme="minorHAnsi" w:hAnsiTheme="minorHAnsi" w:cstheme="minorHAnsi"/>
        </w:rPr>
      </w:pPr>
      <w:r w:rsidRPr="00325B5C">
        <w:rPr>
          <w:rFonts w:asciiTheme="minorHAnsi" w:eastAsia="Times New Roman" w:hAnsiTheme="minorHAnsi" w:cstheme="minorHAnsi"/>
          <w:color w:val="181D25"/>
          <w:sz w:val="18"/>
        </w:rPr>
        <w:t xml:space="preserve"> </w:t>
      </w:r>
    </w:p>
    <w:p w14:paraId="4BD7A6E0" w14:textId="77777777" w:rsidR="00274F43" w:rsidRPr="00325B5C" w:rsidRDefault="00D606F8">
      <w:pPr>
        <w:spacing w:after="5689"/>
        <w:rPr>
          <w:rFonts w:asciiTheme="minorHAnsi" w:hAnsiTheme="minorHAnsi" w:cstheme="minorHAnsi"/>
        </w:rPr>
      </w:pPr>
      <w:r w:rsidRPr="00325B5C">
        <w:rPr>
          <w:rFonts w:asciiTheme="minorHAnsi" w:hAnsiTheme="minorHAnsi" w:cstheme="minorHAnsi"/>
          <w:b/>
          <w:color w:val="181D25"/>
          <w:sz w:val="20"/>
        </w:rPr>
        <w:t xml:space="preserve"> </w:t>
      </w:r>
    </w:p>
    <w:p w14:paraId="1717B5CC" w14:textId="77777777" w:rsidR="00274F43" w:rsidRPr="00325B5C" w:rsidRDefault="00D606F8">
      <w:pPr>
        <w:pStyle w:val="Heading1"/>
        <w:spacing w:after="176"/>
        <w:ind w:left="13"/>
        <w:rPr>
          <w:rFonts w:asciiTheme="minorHAnsi" w:hAnsiTheme="minorHAnsi" w:cstheme="minorHAnsi"/>
        </w:rPr>
      </w:pPr>
      <w:bookmarkStart w:id="1" w:name="_Toc171672667"/>
      <w:r w:rsidRPr="00325B5C">
        <w:rPr>
          <w:rFonts w:asciiTheme="minorHAnsi" w:hAnsiTheme="minorHAnsi" w:cstheme="minorHAnsi"/>
        </w:rPr>
        <w:lastRenderedPageBreak/>
        <w:t>Purpose of the procedure</w:t>
      </w:r>
      <w:bookmarkEnd w:id="1"/>
      <w:r w:rsidRPr="00325B5C">
        <w:rPr>
          <w:rFonts w:asciiTheme="minorHAnsi" w:hAnsiTheme="minorHAnsi" w:cstheme="minorHAnsi"/>
        </w:rPr>
        <w:t xml:space="preserve"> </w:t>
      </w:r>
    </w:p>
    <w:p w14:paraId="03A60996" w14:textId="5DB3406E" w:rsidR="00274F43" w:rsidRPr="00325B5C" w:rsidRDefault="00D606F8">
      <w:pPr>
        <w:spacing w:after="114"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This procedure confirms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’s compliance with JCQ’s General Regulations for Approved Centres (section 5</w:t>
      </w:r>
      <w:r w:rsidR="00F94511" w:rsidRPr="00325B5C">
        <w:rPr>
          <w:rFonts w:asciiTheme="minorHAnsi" w:hAnsiTheme="minorHAnsi" w:cstheme="minorHAnsi"/>
          <w:b/>
          <w:color w:val="181D25"/>
          <w:sz w:val="20"/>
        </w:rPr>
        <w:t>.3</w:t>
      </w:r>
      <w:r w:rsidRPr="00325B5C">
        <w:rPr>
          <w:rFonts w:asciiTheme="minorHAnsi" w:hAnsiTheme="minorHAnsi" w:cstheme="minorHAnsi"/>
          <w:b/>
          <w:color w:val="181D25"/>
          <w:sz w:val="20"/>
        </w:rPr>
        <w:t>)</w:t>
      </w:r>
      <w:r w:rsidRPr="00325B5C">
        <w:rPr>
          <w:rFonts w:asciiTheme="minorHAnsi" w:hAnsiTheme="minorHAnsi" w:cstheme="minorHAnsi"/>
          <w:b/>
          <w:color w:val="181D25"/>
          <w:sz w:val="21"/>
        </w:rPr>
        <w:t xml:space="preserve"> </w:t>
      </w:r>
      <w:r w:rsidRPr="00325B5C">
        <w:rPr>
          <w:rFonts w:asciiTheme="minorHAnsi" w:hAnsiTheme="minorHAnsi" w:cstheme="minorHAnsi"/>
          <w:b/>
          <w:color w:val="181D25"/>
          <w:sz w:val="20"/>
        </w:rPr>
        <w:t xml:space="preserve">that the centre will:  </w:t>
      </w:r>
    </w:p>
    <w:p w14:paraId="13CA74FE" w14:textId="77777777" w:rsidR="00274F43" w:rsidRPr="00325B5C" w:rsidRDefault="00D606F8">
      <w:pPr>
        <w:numPr>
          <w:ilvl w:val="0"/>
          <w:numId w:val="2"/>
        </w:numPr>
        <w:spacing w:after="124" w:line="282" w:lineRule="auto"/>
        <w:ind w:hanging="360"/>
        <w:jc w:val="both"/>
        <w:rPr>
          <w:rFonts w:asciiTheme="minorHAnsi" w:hAnsiTheme="minorHAnsi" w:cstheme="minorHAnsi"/>
        </w:rPr>
      </w:pPr>
      <w:r w:rsidRPr="00325B5C">
        <w:rPr>
          <w:rFonts w:asciiTheme="minorHAnsi" w:hAnsiTheme="minorHAnsi" w:cstheme="minorHAnsi"/>
          <w:b/>
          <w:color w:val="181D25"/>
          <w:sz w:val="21"/>
        </w:rPr>
        <w:t xml:space="preserve">have in place and available for inspection a written internal appeals procedure which must cover at least appeals regarding internal assessment decisions, post-result services and appeals, and centre decisions relating to access arrangements and special consideration </w:t>
      </w:r>
    </w:p>
    <w:p w14:paraId="58F70246" w14:textId="77777777" w:rsidR="00274F43" w:rsidRPr="00325B5C" w:rsidRDefault="00D606F8">
      <w:pPr>
        <w:spacing w:after="129"/>
        <w:ind w:left="18"/>
        <w:rPr>
          <w:rFonts w:asciiTheme="minorHAnsi" w:hAnsiTheme="minorHAnsi" w:cstheme="minorHAnsi"/>
        </w:rPr>
      </w:pPr>
      <w:r w:rsidRPr="00325B5C">
        <w:rPr>
          <w:rFonts w:asciiTheme="minorHAnsi" w:hAnsiTheme="minorHAnsi" w:cstheme="minorHAnsi"/>
          <w:b/>
          <w:color w:val="181D25"/>
          <w:sz w:val="20"/>
        </w:rPr>
        <w:t xml:space="preserve"> </w:t>
      </w:r>
    </w:p>
    <w:p w14:paraId="171F14A5" w14:textId="77777777" w:rsidR="00274F43" w:rsidRPr="00325B5C" w:rsidRDefault="00D606F8">
      <w:pPr>
        <w:spacing w:after="109"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This procedure covers appeals relating to: </w:t>
      </w:r>
    </w:p>
    <w:p w14:paraId="1E67AFEC" w14:textId="77777777" w:rsidR="00274F43" w:rsidRPr="00325B5C" w:rsidRDefault="00D606F8">
      <w:pPr>
        <w:numPr>
          <w:ilvl w:val="0"/>
          <w:numId w:val="2"/>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internal assessment decisions (centre assessed marks)</w:t>
      </w:r>
      <w:r w:rsidRPr="00325B5C">
        <w:rPr>
          <w:rFonts w:asciiTheme="minorHAnsi" w:hAnsiTheme="minorHAnsi" w:cstheme="minorHAnsi"/>
          <w:b/>
          <w:color w:val="181D25"/>
          <w:sz w:val="21"/>
        </w:rPr>
        <w:t xml:space="preserve"> </w:t>
      </w:r>
    </w:p>
    <w:p w14:paraId="0AD4AA22" w14:textId="77777777" w:rsidR="00274F43" w:rsidRPr="00325B5C" w:rsidRDefault="00D606F8">
      <w:pPr>
        <w:numPr>
          <w:ilvl w:val="0"/>
          <w:numId w:val="2"/>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centre decisions not to support a clerical re-check, a review of marking, a review of moderation or an appeal </w:t>
      </w:r>
    </w:p>
    <w:p w14:paraId="1B8F9313" w14:textId="77777777" w:rsidR="00274F43" w:rsidRPr="00325B5C" w:rsidRDefault="00D606F8">
      <w:pPr>
        <w:numPr>
          <w:ilvl w:val="0"/>
          <w:numId w:val="2"/>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centre decisions relating to access arrangements and special consideration  </w:t>
      </w:r>
    </w:p>
    <w:p w14:paraId="6E0A06A2" w14:textId="77777777" w:rsidR="00274F43" w:rsidRPr="00325B5C" w:rsidRDefault="00D606F8">
      <w:pPr>
        <w:numPr>
          <w:ilvl w:val="0"/>
          <w:numId w:val="2"/>
        </w:numPr>
        <w:spacing w:after="347"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centre decisions relating to other administrative issues </w:t>
      </w:r>
    </w:p>
    <w:p w14:paraId="11AD60AD" w14:textId="77777777" w:rsidR="00274F43" w:rsidRPr="00325B5C" w:rsidRDefault="00D606F8">
      <w:pPr>
        <w:pStyle w:val="Heading1"/>
        <w:ind w:left="13"/>
        <w:rPr>
          <w:rFonts w:asciiTheme="minorHAnsi" w:hAnsiTheme="minorHAnsi" w:cstheme="minorHAnsi"/>
        </w:rPr>
      </w:pPr>
      <w:bookmarkStart w:id="2" w:name="_Toc171672668"/>
      <w:r w:rsidRPr="00325B5C">
        <w:rPr>
          <w:rFonts w:asciiTheme="minorHAnsi" w:hAnsiTheme="minorHAnsi" w:cstheme="minorHAnsi"/>
        </w:rPr>
        <w:t>Part 1: Appeals relating to internal assessment decisions (centre-assessed marks)</w:t>
      </w:r>
      <w:bookmarkEnd w:id="2"/>
      <w:r w:rsidRPr="00325B5C">
        <w:rPr>
          <w:rFonts w:asciiTheme="minorHAnsi" w:hAnsiTheme="minorHAnsi" w:cstheme="minorHAnsi"/>
          <w:i/>
        </w:rPr>
        <w:t xml:space="preserve"> </w:t>
      </w:r>
    </w:p>
    <w:p w14:paraId="43628F02" w14:textId="708F1E30" w:rsidR="00274F43" w:rsidRPr="00325B5C" w:rsidRDefault="00D606F8">
      <w:pPr>
        <w:spacing w:after="124"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Certain GCSE, </w:t>
      </w:r>
      <w:proofErr w:type="spellStart"/>
      <w:r w:rsidRPr="00325B5C">
        <w:rPr>
          <w:rFonts w:asciiTheme="minorHAnsi" w:hAnsiTheme="minorHAnsi" w:cstheme="minorHAnsi"/>
          <w:b/>
          <w:color w:val="181D25"/>
          <w:sz w:val="20"/>
        </w:rPr>
        <w:t>iGCSE</w:t>
      </w:r>
      <w:proofErr w:type="spellEnd"/>
      <w:r w:rsidRPr="00325B5C">
        <w:rPr>
          <w:rFonts w:asciiTheme="minorHAnsi" w:hAnsiTheme="minorHAnsi" w:cstheme="minorHAnsi"/>
          <w:b/>
          <w:color w:val="181D25"/>
          <w:sz w:val="20"/>
        </w:rPr>
        <w:t xml:space="preserve">, </w:t>
      </w:r>
      <w:r w:rsidR="00F94511" w:rsidRPr="00325B5C">
        <w:rPr>
          <w:rFonts w:asciiTheme="minorHAnsi" w:hAnsiTheme="minorHAnsi" w:cstheme="minorHAnsi"/>
          <w:b/>
          <w:color w:val="181D25"/>
          <w:sz w:val="20"/>
        </w:rPr>
        <w:t>Entry Level Certificate, Functional Skills, P</w:t>
      </w:r>
      <w:r w:rsidRPr="00325B5C">
        <w:rPr>
          <w:rFonts w:asciiTheme="minorHAnsi" w:hAnsiTheme="minorHAnsi" w:cstheme="minorHAnsi"/>
          <w:b/>
          <w:color w:val="181D25"/>
          <w:sz w:val="20"/>
        </w:rPr>
        <w:t xml:space="preserve">roject qualifications contain components of non-examination assessment (or units of coursework) which are internally assessed (marked) by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and internally standardised. The marks awarded (the internal assessment decisions) which contribute to the final grade of the qualification are then submitted by the deadline set by the awarding body for external moderation. </w:t>
      </w:r>
    </w:p>
    <w:p w14:paraId="3715287A" w14:textId="7012BB98" w:rsidR="00274F43" w:rsidRPr="00325B5C" w:rsidRDefault="00D606F8">
      <w:pPr>
        <w:spacing w:after="129"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This procedure confirms </w:t>
      </w:r>
      <w:r w:rsidR="00F94511" w:rsidRPr="00325B5C">
        <w:rPr>
          <w:rFonts w:asciiTheme="minorHAnsi" w:hAnsiTheme="minorHAnsi" w:cstheme="minorHAnsi"/>
          <w:b/>
          <w:sz w:val="20"/>
        </w:rPr>
        <w:t>Roselyn House School/ The RHISE Service</w:t>
      </w:r>
      <w:r w:rsidRPr="00325B5C">
        <w:rPr>
          <w:rFonts w:asciiTheme="minorHAnsi" w:hAnsiTheme="minorHAnsi" w:cstheme="minorHAnsi"/>
          <w:b/>
          <w:sz w:val="20"/>
        </w:rPr>
        <w:t>’s compliance with JCQ’s General Regulations for Approved Centres (section 5.7)</w:t>
      </w:r>
      <w:r w:rsidRPr="00325B5C">
        <w:rPr>
          <w:rFonts w:asciiTheme="minorHAnsi" w:hAnsiTheme="minorHAnsi" w:cstheme="minorHAnsi"/>
          <w:b/>
          <w:sz w:val="21"/>
        </w:rPr>
        <w:t xml:space="preserve"> </w:t>
      </w:r>
      <w:r w:rsidRPr="00325B5C">
        <w:rPr>
          <w:rFonts w:asciiTheme="minorHAnsi" w:hAnsiTheme="minorHAnsi" w:cstheme="minorHAnsi"/>
          <w:b/>
          <w:sz w:val="20"/>
        </w:rPr>
        <w:t xml:space="preserve">that the centre will:  </w:t>
      </w:r>
    </w:p>
    <w:p w14:paraId="41BEA79D" w14:textId="77777777" w:rsidR="00274F43" w:rsidRPr="00325B5C" w:rsidRDefault="00D606F8">
      <w:pPr>
        <w:numPr>
          <w:ilvl w:val="0"/>
          <w:numId w:val="3"/>
        </w:numPr>
        <w:spacing w:after="4" w:line="278" w:lineRule="auto"/>
        <w:ind w:hanging="342"/>
        <w:rPr>
          <w:rFonts w:asciiTheme="minorHAnsi" w:hAnsiTheme="minorHAnsi" w:cstheme="minorHAnsi"/>
        </w:rPr>
      </w:pPr>
      <w:r w:rsidRPr="00325B5C">
        <w:rPr>
          <w:rFonts w:asciiTheme="minorHAnsi" w:hAnsiTheme="minorHAnsi" w:cstheme="minorHAnsi"/>
          <w:b/>
          <w:sz w:val="21"/>
        </w:rPr>
        <w:t xml:space="preserve">have in place and be available for inspection purposes, a written internal appeals procedure relating to internal assessment decisions and to ensure that details of this procedure are communicated, made widely available and accessible to all candidates </w:t>
      </w:r>
    </w:p>
    <w:p w14:paraId="4A30FCF7" w14:textId="77777777" w:rsidR="00274F43" w:rsidRPr="00325B5C" w:rsidRDefault="00D606F8">
      <w:pPr>
        <w:numPr>
          <w:ilvl w:val="0"/>
          <w:numId w:val="3"/>
        </w:numPr>
        <w:spacing w:after="4" w:line="278" w:lineRule="auto"/>
        <w:ind w:hanging="342"/>
        <w:rPr>
          <w:rFonts w:asciiTheme="minorHAnsi" w:hAnsiTheme="minorHAnsi" w:cstheme="minorHAnsi"/>
        </w:rPr>
      </w:pPr>
      <w:r w:rsidRPr="00325B5C">
        <w:rPr>
          <w:rFonts w:asciiTheme="minorHAnsi" w:hAnsiTheme="minorHAnsi" w:cstheme="minorHAnsi"/>
          <w:b/>
          <w:sz w:val="21"/>
        </w:rPr>
        <w:t xml:space="preserve">submit centre-assessed marks and despatch moderation samples, if required by the awarding body, by the published date </w:t>
      </w:r>
    </w:p>
    <w:p w14:paraId="54655BC8" w14:textId="77777777" w:rsidR="00274F43" w:rsidRPr="00325B5C" w:rsidRDefault="00D606F8">
      <w:pPr>
        <w:numPr>
          <w:ilvl w:val="0"/>
          <w:numId w:val="3"/>
        </w:numPr>
        <w:spacing w:after="121" w:line="278" w:lineRule="auto"/>
        <w:ind w:hanging="342"/>
        <w:rPr>
          <w:rFonts w:asciiTheme="minorHAnsi" w:hAnsiTheme="minorHAnsi" w:cstheme="minorHAnsi"/>
        </w:rPr>
      </w:pPr>
      <w:r w:rsidRPr="00325B5C">
        <w:rPr>
          <w:rFonts w:asciiTheme="minorHAnsi" w:hAnsiTheme="minorHAnsi" w:cstheme="minorHAnsi"/>
          <w:b/>
          <w:sz w:val="21"/>
        </w:rPr>
        <w:t xml:space="preserve">before submitting marks to the awarding body inform candidates of their centre-assessed marks and allow a candidate to request a review of the centre’s marking </w:t>
      </w:r>
    </w:p>
    <w:p w14:paraId="4F7EEF82" w14:textId="1C509718" w:rsidR="00274F43" w:rsidRPr="00325B5C" w:rsidRDefault="00F94511">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Roselyn House School/ The RHISE Service</w:t>
      </w:r>
      <w:r w:rsidR="00D606F8" w:rsidRPr="00325B5C">
        <w:rPr>
          <w:rFonts w:asciiTheme="minorHAnsi" w:hAnsiTheme="minorHAnsi" w:cstheme="minorHAnsi"/>
          <w:b/>
          <w:color w:val="181D25"/>
          <w:sz w:val="20"/>
        </w:rPr>
        <w:t xml:space="preserve"> is committed to ensuring that, whenever its staff mark candidates’ work, this is done fairly, consistently and in accordance with the awarding body’s specification and subject-specific associated documents. </w:t>
      </w:r>
    </w:p>
    <w:p w14:paraId="53B71EA0" w14:textId="548523CC" w:rsidR="00274F43" w:rsidRPr="00325B5C" w:rsidRDefault="00F94511">
      <w:pPr>
        <w:spacing w:after="125" w:line="280" w:lineRule="auto"/>
        <w:ind w:left="13" w:hanging="10"/>
        <w:jc w:val="both"/>
        <w:rPr>
          <w:rFonts w:asciiTheme="minorHAnsi" w:hAnsiTheme="minorHAnsi" w:cstheme="minorHAnsi"/>
        </w:rPr>
      </w:pPr>
      <w:r w:rsidRPr="00325B5C">
        <w:rPr>
          <w:rFonts w:asciiTheme="minorHAnsi" w:hAnsiTheme="minorHAnsi" w:cstheme="minorHAnsi"/>
          <w:b/>
          <w:sz w:val="20"/>
        </w:rPr>
        <w:t>Roselyn House School/ The RHISE Service</w:t>
      </w:r>
      <w:r w:rsidR="00D606F8" w:rsidRPr="00325B5C">
        <w:rPr>
          <w:rFonts w:asciiTheme="minorHAnsi" w:hAnsiTheme="minorHAnsi" w:cstheme="minorHAnsi"/>
          <w:b/>
          <w:sz w:val="20"/>
        </w:rPr>
        <w:t xml:space="preserve"> aims to ensure that all relevant centre staff follow a </w:t>
      </w:r>
      <w:r w:rsidR="00D606F8" w:rsidRPr="00325B5C">
        <w:rPr>
          <w:rFonts w:asciiTheme="minorHAnsi" w:hAnsiTheme="minorHAnsi" w:cstheme="minorHAnsi"/>
          <w:b/>
          <w:sz w:val="21"/>
        </w:rPr>
        <w:t>Non-examination Assessment Policy</w:t>
      </w:r>
      <w:r w:rsidR="00D606F8" w:rsidRPr="00325B5C">
        <w:rPr>
          <w:rFonts w:asciiTheme="minorHAnsi" w:hAnsiTheme="minorHAnsi" w:cstheme="minorHAnsi"/>
          <w:b/>
          <w:sz w:val="20"/>
        </w:rPr>
        <w:t>. This policy details all procedures relating to non-examination assessments</w:t>
      </w:r>
      <w:r w:rsidRPr="00325B5C">
        <w:rPr>
          <w:rFonts w:asciiTheme="minorHAnsi" w:hAnsiTheme="minorHAnsi" w:cstheme="minorHAnsi"/>
          <w:b/>
          <w:sz w:val="20"/>
        </w:rPr>
        <w:t>.</w:t>
      </w:r>
    </w:p>
    <w:p w14:paraId="331EB625" w14:textId="32DC178F"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Candidates’ work will be marked by staff who have appropriate knowledge, understanding and skill.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is committed to ensuring that work produced by candidates is authenticated in line with the requirements of the awarding body.  Where more than one subject teacher/tutor is involved in marking candidates’ work, internal moderation and standardisation will ensure consistency of marking. </w:t>
      </w:r>
    </w:p>
    <w:p w14:paraId="3C3E7100" w14:textId="188627A6" w:rsidR="00274F43" w:rsidRPr="00325B5C" w:rsidRDefault="00D606F8">
      <w:pPr>
        <w:spacing w:after="118"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On being informed of their centre-assessed marks, if a candidate believes that the above procedures were not followed in relation to the marking of their work, or that the assessor has not properly applied the mark scheme, then </w:t>
      </w:r>
      <w:r w:rsidRPr="00325B5C">
        <w:rPr>
          <w:rFonts w:asciiTheme="minorHAnsi" w:hAnsiTheme="minorHAnsi" w:cstheme="minorHAnsi"/>
          <w:b/>
          <w:color w:val="181D25"/>
          <w:sz w:val="20"/>
        </w:rPr>
        <w:lastRenderedPageBreak/>
        <w:t xml:space="preserve">the candidate may make use of this appeals procedure to consider whether to request a review of the centre’s marking.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will: </w:t>
      </w:r>
    </w:p>
    <w:p w14:paraId="4281D262"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ensure that candidates are informed of their centre-assessed marks so that they may request a review of the centre’s marking before marks are submitted to the awarding body </w:t>
      </w:r>
    </w:p>
    <w:p w14:paraId="0970DB16" w14:textId="77777777" w:rsidR="00274F43" w:rsidRPr="00325B5C" w:rsidRDefault="00D606F8">
      <w:pPr>
        <w:spacing w:after="28"/>
        <w:ind w:left="738"/>
        <w:rPr>
          <w:rFonts w:asciiTheme="minorHAnsi" w:hAnsiTheme="minorHAnsi" w:cstheme="minorHAnsi"/>
        </w:rPr>
      </w:pPr>
      <w:r w:rsidRPr="00325B5C">
        <w:rPr>
          <w:rFonts w:asciiTheme="minorHAnsi" w:hAnsiTheme="minorHAnsi" w:cstheme="minorHAnsi"/>
          <w:b/>
          <w:sz w:val="20"/>
        </w:rPr>
        <w:t xml:space="preserve"> </w:t>
      </w:r>
    </w:p>
    <w:p w14:paraId="49919A88"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inform candidates that they will need to explain on what grounds they wish to request a review of an internally assessed mark as a review will only focus on the quality of their work in meeting the published assessment criteria </w:t>
      </w:r>
    </w:p>
    <w:p w14:paraId="71E22E71" w14:textId="77777777" w:rsidR="00274F43" w:rsidRPr="00325B5C" w:rsidRDefault="00D606F8">
      <w:pPr>
        <w:spacing w:after="28"/>
        <w:ind w:left="738"/>
        <w:rPr>
          <w:rFonts w:asciiTheme="minorHAnsi" w:hAnsiTheme="minorHAnsi" w:cstheme="minorHAnsi"/>
        </w:rPr>
      </w:pPr>
      <w:r w:rsidRPr="00325B5C">
        <w:rPr>
          <w:rFonts w:asciiTheme="minorHAnsi" w:hAnsiTheme="minorHAnsi" w:cstheme="minorHAnsi"/>
          <w:b/>
          <w:sz w:val="20"/>
        </w:rPr>
        <w:t xml:space="preserve"> </w:t>
      </w:r>
    </w:p>
    <w:p w14:paraId="0D1C997E"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inform candidates that they may request copies of materials (generally as a minimum, a copy of the marked assessment material (work) and the mark scheme or assessment criteria plus additional materials which may vary from subject to subject) to assist them in considering whether to request a review of the centre’s marking of the assessment </w:t>
      </w:r>
    </w:p>
    <w:p w14:paraId="1D3934BE" w14:textId="77777777" w:rsidR="00274F43" w:rsidRPr="00325B5C" w:rsidRDefault="00D606F8">
      <w:pPr>
        <w:spacing w:after="28"/>
        <w:ind w:left="17"/>
        <w:rPr>
          <w:rFonts w:asciiTheme="minorHAnsi" w:hAnsiTheme="minorHAnsi" w:cstheme="minorHAnsi"/>
        </w:rPr>
      </w:pPr>
      <w:r w:rsidRPr="00325B5C">
        <w:rPr>
          <w:rFonts w:asciiTheme="minorHAnsi" w:hAnsiTheme="minorHAnsi" w:cstheme="minorHAnsi"/>
          <w:b/>
          <w:sz w:val="20"/>
        </w:rPr>
        <w:t xml:space="preserve"> </w:t>
      </w:r>
    </w:p>
    <w:p w14:paraId="36A918D1"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having received a request for copies of materials, promptly make them available to the candidate (or for some marked assessment materials, such as </w:t>
      </w:r>
      <w:proofErr w:type="gramStart"/>
      <w:r w:rsidRPr="00325B5C">
        <w:rPr>
          <w:rFonts w:asciiTheme="minorHAnsi" w:hAnsiTheme="minorHAnsi" w:cstheme="minorHAnsi"/>
          <w:b/>
          <w:sz w:val="20"/>
        </w:rPr>
        <w:t>art work</w:t>
      </w:r>
      <w:proofErr w:type="gramEnd"/>
      <w:r w:rsidRPr="00325B5C">
        <w:rPr>
          <w:rFonts w:asciiTheme="minorHAnsi" w:hAnsiTheme="minorHAnsi" w:cstheme="minorHAnsi"/>
          <w:b/>
          <w:sz w:val="20"/>
        </w:rPr>
        <w:t xml:space="preserve"> and recordings, inform the candidate that the originals will be shared under supervised conditions) within 2 working days (or as soon as possible if supervision is required) </w:t>
      </w:r>
    </w:p>
    <w:p w14:paraId="1029E1D2" w14:textId="77777777" w:rsidR="00274F43" w:rsidRPr="00325B5C" w:rsidRDefault="00D606F8">
      <w:pPr>
        <w:spacing w:after="28"/>
        <w:ind w:left="17"/>
        <w:rPr>
          <w:rFonts w:asciiTheme="minorHAnsi" w:hAnsiTheme="minorHAnsi" w:cstheme="minorHAnsi"/>
        </w:rPr>
      </w:pPr>
      <w:r w:rsidRPr="00325B5C">
        <w:rPr>
          <w:rFonts w:asciiTheme="minorHAnsi" w:hAnsiTheme="minorHAnsi" w:cstheme="minorHAnsi"/>
          <w:b/>
          <w:sz w:val="20"/>
        </w:rPr>
        <w:t xml:space="preserve"> </w:t>
      </w:r>
    </w:p>
    <w:p w14:paraId="31C8EB3D"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inform candidates they will not be allowed access to original assessment material unless supervised </w:t>
      </w:r>
    </w:p>
    <w:p w14:paraId="03F5549C" w14:textId="77777777" w:rsidR="00274F43" w:rsidRPr="00325B5C" w:rsidRDefault="00D606F8">
      <w:pPr>
        <w:spacing w:after="28"/>
        <w:ind w:left="17"/>
        <w:rPr>
          <w:rFonts w:asciiTheme="minorHAnsi" w:hAnsiTheme="minorHAnsi" w:cstheme="minorHAnsi"/>
        </w:rPr>
      </w:pPr>
      <w:r w:rsidRPr="00325B5C">
        <w:rPr>
          <w:rFonts w:asciiTheme="minorHAnsi" w:hAnsiTheme="minorHAnsi" w:cstheme="minorHAnsi"/>
          <w:b/>
          <w:sz w:val="20"/>
        </w:rPr>
        <w:t xml:space="preserve"> </w:t>
      </w:r>
    </w:p>
    <w:p w14:paraId="75BBA927" w14:textId="205C1BB1"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provide candidates with sufficient time</w:t>
      </w:r>
      <w:r w:rsidR="00F94511" w:rsidRPr="00325B5C">
        <w:rPr>
          <w:rFonts w:asciiTheme="minorHAnsi" w:hAnsiTheme="minorHAnsi" w:cstheme="minorHAnsi"/>
          <w:b/>
          <w:sz w:val="20"/>
        </w:rPr>
        <w:t xml:space="preserve"> (usually 5 working days)</w:t>
      </w:r>
      <w:r w:rsidRPr="00325B5C">
        <w:rPr>
          <w:rFonts w:asciiTheme="minorHAnsi" w:hAnsiTheme="minorHAnsi" w:cstheme="minorHAnsi"/>
          <w:b/>
          <w:sz w:val="20"/>
        </w:rPr>
        <w:t xml:space="preserve"> </w:t>
      </w:r>
      <w:proofErr w:type="gramStart"/>
      <w:r w:rsidRPr="00325B5C">
        <w:rPr>
          <w:rFonts w:asciiTheme="minorHAnsi" w:hAnsiTheme="minorHAnsi" w:cstheme="minorHAnsi"/>
          <w:b/>
          <w:sz w:val="20"/>
        </w:rPr>
        <w:t>in order to</w:t>
      </w:r>
      <w:proofErr w:type="gramEnd"/>
      <w:r w:rsidRPr="00325B5C">
        <w:rPr>
          <w:rFonts w:asciiTheme="minorHAnsi" w:hAnsiTheme="minorHAnsi" w:cstheme="minorHAnsi"/>
          <w:b/>
          <w:sz w:val="20"/>
        </w:rPr>
        <w:t xml:space="preserve"> allow them to review copies of materials and reach a decision, informing candidates that if their decision is to request a review, they will need to explain what they believe the issue to be </w:t>
      </w:r>
    </w:p>
    <w:p w14:paraId="3B553E1F" w14:textId="77777777" w:rsidR="00274F43" w:rsidRPr="00325B5C" w:rsidRDefault="00D606F8">
      <w:pPr>
        <w:spacing w:after="28"/>
        <w:ind w:left="17"/>
        <w:rPr>
          <w:rFonts w:asciiTheme="minorHAnsi" w:hAnsiTheme="minorHAnsi" w:cstheme="minorHAnsi"/>
        </w:rPr>
      </w:pPr>
      <w:r w:rsidRPr="00325B5C">
        <w:rPr>
          <w:rFonts w:asciiTheme="minorHAnsi" w:hAnsiTheme="minorHAnsi" w:cstheme="minorHAnsi"/>
          <w:b/>
          <w:sz w:val="20"/>
        </w:rPr>
        <w:t xml:space="preserve"> </w:t>
      </w:r>
    </w:p>
    <w:p w14:paraId="503CF5F7" w14:textId="1A711B6B"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provide a clear deadline for candidates to submit a request for a review of the centre’s marking</w:t>
      </w:r>
      <w:r w:rsidR="00F94511" w:rsidRPr="00325B5C">
        <w:rPr>
          <w:rFonts w:asciiTheme="minorHAnsi" w:hAnsiTheme="minorHAnsi" w:cstheme="minorHAnsi"/>
          <w:b/>
          <w:sz w:val="20"/>
        </w:rPr>
        <w:t xml:space="preserve"> (April 30</w:t>
      </w:r>
      <w:r w:rsidR="00F94511" w:rsidRPr="00325B5C">
        <w:rPr>
          <w:rFonts w:asciiTheme="minorHAnsi" w:hAnsiTheme="minorHAnsi" w:cstheme="minorHAnsi"/>
          <w:b/>
          <w:sz w:val="20"/>
          <w:vertAlign w:val="superscript"/>
        </w:rPr>
        <w:t>th</w:t>
      </w:r>
      <w:r w:rsidR="00F94511" w:rsidRPr="00325B5C">
        <w:rPr>
          <w:rFonts w:asciiTheme="minorHAnsi" w:hAnsiTheme="minorHAnsi" w:cstheme="minorHAnsi"/>
          <w:b/>
          <w:sz w:val="20"/>
        </w:rPr>
        <w:t xml:space="preserve"> for Summer Series</w:t>
      </w:r>
      <w:r w:rsidRPr="00325B5C">
        <w:rPr>
          <w:rFonts w:asciiTheme="minorHAnsi" w:hAnsiTheme="minorHAnsi" w:cstheme="minorHAnsi"/>
          <w:b/>
          <w:sz w:val="20"/>
        </w:rPr>
        <w:t>.</w:t>
      </w:r>
      <w:r w:rsidR="00F94511" w:rsidRPr="00325B5C">
        <w:rPr>
          <w:rFonts w:asciiTheme="minorHAnsi" w:hAnsiTheme="minorHAnsi" w:cstheme="minorHAnsi"/>
          <w:b/>
          <w:sz w:val="20"/>
        </w:rPr>
        <w:t>)</w:t>
      </w:r>
      <w:r w:rsidRPr="00325B5C">
        <w:rPr>
          <w:rFonts w:asciiTheme="minorHAnsi" w:hAnsiTheme="minorHAnsi" w:cstheme="minorHAnsi"/>
          <w:b/>
          <w:sz w:val="20"/>
        </w:rPr>
        <w:t xml:space="preserve"> Requests will not be accepted after this deadline. Requests must be made in writing within 5 working days</w:t>
      </w:r>
      <w:r w:rsidRPr="00325B5C">
        <w:rPr>
          <w:rFonts w:asciiTheme="minorHAnsi" w:hAnsiTheme="minorHAnsi" w:cstheme="minorHAnsi"/>
          <w:b/>
          <w:color w:val="FF3300"/>
          <w:sz w:val="20"/>
        </w:rPr>
        <w:t xml:space="preserve"> </w:t>
      </w:r>
      <w:r w:rsidRPr="00325B5C">
        <w:rPr>
          <w:rFonts w:asciiTheme="minorHAnsi" w:hAnsiTheme="minorHAnsi" w:cstheme="minorHAnsi"/>
          <w:b/>
          <w:sz w:val="20"/>
        </w:rPr>
        <w:t xml:space="preserve">of receiving copies of the requested materials by completing an Internal Appeals Form </w:t>
      </w:r>
      <w:r w:rsidR="00F94511" w:rsidRPr="00325B5C">
        <w:rPr>
          <w:rFonts w:asciiTheme="minorHAnsi" w:hAnsiTheme="minorHAnsi" w:cstheme="minorHAnsi"/>
          <w:b/>
          <w:sz w:val="20"/>
        </w:rPr>
        <w:t>(Appendix A)</w:t>
      </w:r>
    </w:p>
    <w:p w14:paraId="4DB4E23E" w14:textId="77777777" w:rsidR="00274F43" w:rsidRPr="00325B5C" w:rsidRDefault="00D606F8">
      <w:pPr>
        <w:spacing w:after="28"/>
        <w:ind w:left="17"/>
        <w:rPr>
          <w:rFonts w:asciiTheme="minorHAnsi" w:hAnsiTheme="minorHAnsi" w:cstheme="minorHAnsi"/>
        </w:rPr>
      </w:pPr>
      <w:r w:rsidRPr="00325B5C">
        <w:rPr>
          <w:rFonts w:asciiTheme="minorHAnsi" w:hAnsiTheme="minorHAnsi" w:cstheme="minorHAnsi"/>
          <w:b/>
          <w:sz w:val="20"/>
        </w:rPr>
        <w:t xml:space="preserve"> </w:t>
      </w:r>
    </w:p>
    <w:p w14:paraId="2F583260" w14:textId="71442A81" w:rsidR="00274F43" w:rsidRPr="00325B5C" w:rsidRDefault="00D606F8">
      <w:pPr>
        <w:numPr>
          <w:ilvl w:val="0"/>
          <w:numId w:val="4"/>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allow sufficient time for the review to be carried out (ideally within 3 working days), to make any necessary changes to marks and to inform the candidate of the outcome, all before the awarding body’s deadline for the submission of marks;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will </w:t>
      </w:r>
      <w:proofErr w:type="spellStart"/>
      <w:r w:rsidRPr="00325B5C">
        <w:rPr>
          <w:rFonts w:asciiTheme="minorHAnsi" w:hAnsiTheme="minorHAnsi" w:cstheme="minorHAnsi"/>
          <w:b/>
          <w:color w:val="181D25"/>
          <w:sz w:val="20"/>
        </w:rPr>
        <w:t>endeavor</w:t>
      </w:r>
      <w:proofErr w:type="spellEnd"/>
      <w:r w:rsidRPr="00325B5C">
        <w:rPr>
          <w:rFonts w:asciiTheme="minorHAnsi" w:hAnsiTheme="minorHAnsi" w:cstheme="minorHAnsi"/>
          <w:b/>
          <w:color w:val="181D25"/>
          <w:sz w:val="20"/>
        </w:rPr>
        <w:t xml:space="preserve"> to carry out the review before the external deadline for submitting marks to the examination board </w:t>
      </w:r>
    </w:p>
    <w:p w14:paraId="65915C26" w14:textId="77777777" w:rsidR="00274F43" w:rsidRPr="00325B5C" w:rsidRDefault="00D606F8">
      <w:pPr>
        <w:spacing w:after="28"/>
        <w:ind w:left="16"/>
        <w:rPr>
          <w:rFonts w:asciiTheme="minorHAnsi" w:hAnsiTheme="minorHAnsi" w:cstheme="minorHAnsi"/>
        </w:rPr>
      </w:pPr>
      <w:r w:rsidRPr="00325B5C">
        <w:rPr>
          <w:rFonts w:asciiTheme="minorHAnsi" w:hAnsiTheme="minorHAnsi" w:cstheme="minorHAnsi"/>
          <w:b/>
          <w:sz w:val="20"/>
        </w:rPr>
        <w:t xml:space="preserve"> </w:t>
      </w:r>
    </w:p>
    <w:p w14:paraId="1488FE64"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ensure that the review of marking is conducted by an assessor who has appropriate competence, has had no previous involvement in the assessment of that candidate for the component in question and has no personal interest in the outcome of the review </w:t>
      </w:r>
    </w:p>
    <w:p w14:paraId="236E8D24" w14:textId="77777777" w:rsidR="00F94511" w:rsidRPr="00325B5C" w:rsidRDefault="00F94511" w:rsidP="00F94511">
      <w:pPr>
        <w:spacing w:after="4" w:line="280" w:lineRule="auto"/>
        <w:jc w:val="both"/>
        <w:rPr>
          <w:rFonts w:asciiTheme="minorHAnsi" w:hAnsiTheme="minorHAnsi" w:cstheme="minorHAnsi"/>
        </w:rPr>
      </w:pPr>
    </w:p>
    <w:p w14:paraId="6693FAF9" w14:textId="77777777" w:rsidR="00274F43" w:rsidRPr="00325B5C" w:rsidRDefault="00D606F8">
      <w:pPr>
        <w:numPr>
          <w:ilvl w:val="0"/>
          <w:numId w:val="4"/>
        </w:numPr>
        <w:spacing w:after="28"/>
        <w:ind w:hanging="360"/>
        <w:jc w:val="both"/>
        <w:rPr>
          <w:rFonts w:asciiTheme="minorHAnsi" w:hAnsiTheme="minorHAnsi" w:cstheme="minorHAnsi"/>
        </w:rPr>
      </w:pPr>
      <w:r w:rsidRPr="00325B5C">
        <w:rPr>
          <w:rFonts w:asciiTheme="minorHAnsi" w:hAnsiTheme="minorHAnsi" w:cstheme="minorHAnsi"/>
          <w:b/>
          <w:sz w:val="20"/>
        </w:rPr>
        <w:t xml:space="preserve">instruct the reviewer to ensure that the candidate’s mark is consistent with the standard set by the centre </w:t>
      </w:r>
    </w:p>
    <w:p w14:paraId="56100895"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40262C12" w14:textId="77777777" w:rsidR="00274F43" w:rsidRPr="00325B5C" w:rsidRDefault="00D606F8">
      <w:pPr>
        <w:numPr>
          <w:ilvl w:val="0"/>
          <w:numId w:val="4"/>
        </w:numPr>
        <w:spacing w:after="4" w:line="280" w:lineRule="auto"/>
        <w:ind w:hanging="360"/>
        <w:jc w:val="both"/>
        <w:rPr>
          <w:rFonts w:asciiTheme="minorHAnsi" w:hAnsiTheme="minorHAnsi" w:cstheme="minorHAnsi"/>
        </w:rPr>
      </w:pPr>
      <w:r w:rsidRPr="00325B5C">
        <w:rPr>
          <w:rFonts w:asciiTheme="minorHAnsi" w:hAnsiTheme="minorHAnsi" w:cstheme="minorHAnsi"/>
          <w:b/>
          <w:sz w:val="20"/>
        </w:rPr>
        <w:t xml:space="preserve">make the Head of Centre aware of any appeal </w:t>
      </w:r>
    </w:p>
    <w:p w14:paraId="1375969E"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211FEA57" w14:textId="77777777" w:rsidR="00274F43" w:rsidRPr="00325B5C" w:rsidRDefault="00D606F8">
      <w:pPr>
        <w:numPr>
          <w:ilvl w:val="0"/>
          <w:numId w:val="4"/>
        </w:numPr>
        <w:spacing w:after="27" w:line="280" w:lineRule="auto"/>
        <w:ind w:hanging="360"/>
        <w:jc w:val="both"/>
        <w:rPr>
          <w:rFonts w:asciiTheme="minorHAnsi" w:hAnsiTheme="minorHAnsi" w:cstheme="minorHAnsi"/>
        </w:rPr>
      </w:pPr>
      <w:r w:rsidRPr="00325B5C">
        <w:rPr>
          <w:rFonts w:asciiTheme="minorHAnsi" w:hAnsiTheme="minorHAnsi" w:cstheme="minorHAnsi"/>
          <w:b/>
          <w:sz w:val="20"/>
        </w:rPr>
        <w:t xml:space="preserve">inform the candidate in writing of the outcome of the review of the centre’s marking </w:t>
      </w:r>
    </w:p>
    <w:p w14:paraId="606DD542" w14:textId="77777777" w:rsidR="00274F43" w:rsidRPr="00325B5C" w:rsidRDefault="00D606F8">
      <w:pPr>
        <w:spacing w:after="69"/>
        <w:ind w:left="18"/>
        <w:rPr>
          <w:rFonts w:asciiTheme="minorHAnsi" w:hAnsiTheme="minorHAnsi" w:cstheme="minorHAnsi"/>
        </w:rPr>
      </w:pPr>
      <w:r w:rsidRPr="00325B5C">
        <w:rPr>
          <w:rFonts w:asciiTheme="minorHAnsi" w:hAnsiTheme="minorHAnsi" w:cstheme="minorHAnsi"/>
          <w:b/>
        </w:rPr>
        <w:t xml:space="preserve"> </w:t>
      </w:r>
    </w:p>
    <w:p w14:paraId="709B3405" w14:textId="77777777" w:rsidR="00274F43" w:rsidRPr="00325B5C" w:rsidRDefault="00D606F8">
      <w:pPr>
        <w:spacing w:after="104" w:line="283" w:lineRule="auto"/>
        <w:ind w:left="13" w:hanging="10"/>
        <w:jc w:val="both"/>
        <w:rPr>
          <w:rFonts w:asciiTheme="minorHAnsi" w:hAnsiTheme="minorHAnsi" w:cstheme="minorHAnsi"/>
          <w:b/>
          <w:u w:val="single"/>
        </w:rPr>
      </w:pPr>
      <w:r w:rsidRPr="00325B5C">
        <w:rPr>
          <w:rFonts w:asciiTheme="minorHAnsi" w:hAnsiTheme="minorHAnsi" w:cstheme="minorHAnsi"/>
          <w:b/>
          <w:color w:val="181D25"/>
          <w:sz w:val="20"/>
        </w:rPr>
        <w:lastRenderedPageBreak/>
        <w:t xml:space="preserve">Candidates’ marks are not automatically protected; therefore, following the review, </w:t>
      </w:r>
      <w:r w:rsidRPr="00325B5C">
        <w:rPr>
          <w:rFonts w:asciiTheme="minorHAnsi" w:hAnsiTheme="minorHAnsi" w:cstheme="minorHAnsi"/>
          <w:b/>
          <w:color w:val="181D25"/>
          <w:sz w:val="20"/>
          <w:u w:val="single"/>
        </w:rPr>
        <w:t xml:space="preserve">they can be lowered, confirmed or raised. The outcome of the review is final, there is no further right of appeal. </w:t>
      </w:r>
    </w:p>
    <w:p w14:paraId="40261B1B" w14:textId="77777777"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The outcome of the review of the centre’s marking will be made known to the Head of Centre, who will have the final decision if there is any disagreement on the mark to be submitted to the awarding body.  A written record of the review will be kept and made available to the awarding body upon request. </w:t>
      </w:r>
    </w:p>
    <w:p w14:paraId="10EAA6F0" w14:textId="77777777" w:rsidR="00274F43" w:rsidRPr="00325B5C" w:rsidRDefault="00D606F8">
      <w:pPr>
        <w:spacing w:after="365"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Please note that the moderation process carried out by the awarding bodies may result in a mark change, either upwards or downwards, even after an internal review. The internal review process is in place to ensure consistency of marking within the centre, whereas moderation by the awarding body ensures that centre marking is in line with national standards. The mark submitted to the awarding body is subject to change and should therefore be considered provisional. </w:t>
      </w:r>
    </w:p>
    <w:p w14:paraId="15130DA5" w14:textId="77777777" w:rsidR="00274F43" w:rsidRPr="00325B5C" w:rsidRDefault="00D606F8" w:rsidP="00F94511">
      <w:pPr>
        <w:pStyle w:val="Heading1"/>
        <w:spacing w:after="0" w:line="250" w:lineRule="auto"/>
        <w:ind w:left="17" w:hanging="11"/>
        <w:rPr>
          <w:rFonts w:asciiTheme="minorHAnsi" w:hAnsiTheme="minorHAnsi" w:cstheme="minorHAnsi"/>
        </w:rPr>
      </w:pPr>
      <w:bookmarkStart w:id="3" w:name="_Toc171672669"/>
      <w:r w:rsidRPr="00325B5C">
        <w:rPr>
          <w:rFonts w:asciiTheme="minorHAnsi" w:hAnsiTheme="minorHAnsi" w:cstheme="minorHAnsi"/>
        </w:rPr>
        <w:t>Part 2: Appeals relating to centre decisions not to support a clerical re-check, a review of marking, a review of moderation</w:t>
      </w:r>
      <w:bookmarkEnd w:id="3"/>
      <w:r w:rsidRPr="00325B5C">
        <w:rPr>
          <w:rFonts w:asciiTheme="minorHAnsi" w:hAnsiTheme="minorHAnsi" w:cstheme="minorHAnsi"/>
        </w:rPr>
        <w:t xml:space="preserve"> </w:t>
      </w:r>
    </w:p>
    <w:p w14:paraId="35326996" w14:textId="6A095F41" w:rsidR="00F94511" w:rsidRPr="00325B5C" w:rsidRDefault="00D606F8" w:rsidP="00F94511">
      <w:pPr>
        <w:pStyle w:val="Heading1"/>
        <w:spacing w:after="100" w:line="250" w:lineRule="auto"/>
        <w:ind w:left="17" w:hanging="11"/>
        <w:rPr>
          <w:rFonts w:asciiTheme="minorHAnsi" w:hAnsiTheme="minorHAnsi" w:cstheme="minorHAnsi"/>
        </w:rPr>
      </w:pPr>
      <w:bookmarkStart w:id="4" w:name="_Toc171672670"/>
      <w:r w:rsidRPr="00325B5C">
        <w:rPr>
          <w:rFonts w:asciiTheme="minorHAnsi" w:hAnsiTheme="minorHAnsi" w:cstheme="minorHAnsi"/>
        </w:rPr>
        <w:t>or an appeal</w:t>
      </w:r>
      <w:bookmarkEnd w:id="4"/>
      <w:r w:rsidRPr="00325B5C">
        <w:rPr>
          <w:rFonts w:asciiTheme="minorHAnsi" w:hAnsiTheme="minorHAnsi" w:cstheme="minorHAnsi"/>
        </w:rPr>
        <w:t xml:space="preserve"> </w:t>
      </w:r>
    </w:p>
    <w:p w14:paraId="59291DBC" w14:textId="24F2F10C"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This procedure confirms </w:t>
      </w:r>
      <w:r w:rsidR="00F94511" w:rsidRPr="00325B5C">
        <w:rPr>
          <w:rFonts w:asciiTheme="minorHAnsi" w:hAnsiTheme="minorHAnsi" w:cstheme="minorHAnsi"/>
          <w:b/>
          <w:sz w:val="20"/>
        </w:rPr>
        <w:t>Roselyn House School/ The RHISE Service</w:t>
      </w:r>
      <w:r w:rsidRPr="00325B5C">
        <w:rPr>
          <w:rFonts w:asciiTheme="minorHAnsi" w:hAnsiTheme="minorHAnsi" w:cstheme="minorHAnsi"/>
          <w:b/>
          <w:sz w:val="20"/>
        </w:rPr>
        <w:t>’s compliance with JCQ’s General Regulations for Approved Centres (section 5.13)</w:t>
      </w:r>
      <w:r w:rsidRPr="00325B5C">
        <w:rPr>
          <w:rFonts w:asciiTheme="minorHAnsi" w:hAnsiTheme="minorHAnsi" w:cstheme="minorHAnsi"/>
          <w:b/>
          <w:sz w:val="21"/>
        </w:rPr>
        <w:t>.</w:t>
      </w:r>
      <w:r w:rsidRPr="00325B5C">
        <w:rPr>
          <w:rFonts w:asciiTheme="minorHAnsi" w:hAnsiTheme="minorHAnsi" w:cstheme="minorHAnsi"/>
          <w:b/>
          <w:sz w:val="20"/>
        </w:rPr>
        <w:t xml:space="preserve"> </w:t>
      </w:r>
    </w:p>
    <w:p w14:paraId="19669FB3" w14:textId="554F677E"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Candidates will be made aware of the arrangements for post-results services prior to the issue of results. Candidates are also informed of the periods during which senior members of centre staff will be available/accessible immediately after the publication of results so that results may be discussed, and decisions made on the submission of reviews of marking. </w:t>
      </w:r>
    </w:p>
    <w:p w14:paraId="110946CF"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2BEE3031" w14:textId="1369C5BB"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If the centre or a candidate (or their parent/carer) has a concern and believes a result may not be accurate, post</w:t>
      </w:r>
      <w:r w:rsidR="00935C4C" w:rsidRPr="00325B5C">
        <w:rPr>
          <w:rFonts w:asciiTheme="minorHAnsi" w:hAnsiTheme="minorHAnsi" w:cstheme="minorHAnsi"/>
          <w:b/>
          <w:sz w:val="20"/>
        </w:rPr>
        <w:t xml:space="preserve"> </w:t>
      </w:r>
      <w:r w:rsidRPr="00325B5C">
        <w:rPr>
          <w:rFonts w:asciiTheme="minorHAnsi" w:hAnsiTheme="minorHAnsi" w:cstheme="minorHAnsi"/>
          <w:b/>
          <w:sz w:val="20"/>
        </w:rPr>
        <w:t xml:space="preserve">results services may be considered.  </w:t>
      </w:r>
    </w:p>
    <w:p w14:paraId="6BBB9C18"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17602BD3" w14:textId="77777777" w:rsidR="00274F43" w:rsidRPr="00325B5C" w:rsidRDefault="00D606F8">
      <w:pPr>
        <w:spacing w:after="30"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The JCQ post-results services currently available are detailed below. </w:t>
      </w:r>
    </w:p>
    <w:p w14:paraId="5F7DEEBB" w14:textId="77777777" w:rsidR="00274F43" w:rsidRPr="00325B5C" w:rsidRDefault="00D606F8">
      <w:pPr>
        <w:spacing w:after="0"/>
        <w:ind w:left="18"/>
        <w:rPr>
          <w:rFonts w:asciiTheme="minorHAnsi" w:hAnsiTheme="minorHAnsi" w:cstheme="minorHAnsi"/>
        </w:rPr>
      </w:pPr>
      <w:r w:rsidRPr="00325B5C">
        <w:rPr>
          <w:rFonts w:asciiTheme="minorHAnsi" w:hAnsiTheme="minorHAnsi" w:cstheme="minorHAnsi"/>
          <w:b/>
        </w:rPr>
        <w:t xml:space="preserve"> </w:t>
      </w:r>
    </w:p>
    <w:p w14:paraId="7D3C54CC" w14:textId="77777777" w:rsidR="00274F43" w:rsidRPr="00325B5C" w:rsidRDefault="00D606F8">
      <w:pPr>
        <w:spacing w:after="33"/>
        <w:ind w:left="13" w:hanging="10"/>
        <w:rPr>
          <w:rFonts w:asciiTheme="minorHAnsi" w:hAnsiTheme="minorHAnsi" w:cstheme="minorHAnsi"/>
        </w:rPr>
      </w:pPr>
      <w:r w:rsidRPr="00325B5C">
        <w:rPr>
          <w:rFonts w:asciiTheme="minorHAnsi" w:hAnsiTheme="minorHAnsi" w:cstheme="minorHAnsi"/>
          <w:b/>
          <w:sz w:val="20"/>
        </w:rPr>
        <w:t>Reviews of Results (</w:t>
      </w:r>
      <w:proofErr w:type="spellStart"/>
      <w:r w:rsidRPr="00325B5C">
        <w:rPr>
          <w:rFonts w:asciiTheme="minorHAnsi" w:hAnsiTheme="minorHAnsi" w:cstheme="minorHAnsi"/>
          <w:b/>
          <w:sz w:val="20"/>
        </w:rPr>
        <w:t>RoRs</w:t>
      </w:r>
      <w:proofErr w:type="spellEnd"/>
      <w:r w:rsidRPr="00325B5C">
        <w:rPr>
          <w:rFonts w:asciiTheme="minorHAnsi" w:hAnsiTheme="minorHAnsi" w:cstheme="minorHAnsi"/>
          <w:b/>
          <w:sz w:val="20"/>
        </w:rPr>
        <w:t xml:space="preserve">): </w:t>
      </w:r>
    </w:p>
    <w:p w14:paraId="0E8E0049" w14:textId="77777777" w:rsidR="00274F43" w:rsidRPr="00325B5C" w:rsidRDefault="00D606F8" w:rsidP="00935C4C">
      <w:pPr>
        <w:pStyle w:val="ListParagraph"/>
        <w:numPr>
          <w:ilvl w:val="0"/>
          <w:numId w:val="12"/>
        </w:numPr>
        <w:spacing w:after="4" w:line="280" w:lineRule="auto"/>
        <w:jc w:val="both"/>
        <w:rPr>
          <w:rFonts w:asciiTheme="minorHAnsi" w:hAnsiTheme="minorHAnsi" w:cstheme="minorHAnsi"/>
        </w:rPr>
      </w:pPr>
      <w:r w:rsidRPr="00325B5C">
        <w:rPr>
          <w:rFonts w:asciiTheme="minorHAnsi" w:hAnsiTheme="minorHAnsi" w:cstheme="minorHAnsi"/>
          <w:b/>
          <w:sz w:val="20"/>
        </w:rPr>
        <w:t xml:space="preserve">Service 1 (Clerical re-check) </w:t>
      </w:r>
    </w:p>
    <w:p w14:paraId="32FD7A89" w14:textId="77777777" w:rsidR="00935C4C" w:rsidRPr="00325B5C" w:rsidRDefault="00D606F8" w:rsidP="00935C4C">
      <w:pPr>
        <w:spacing w:after="4" w:line="280" w:lineRule="auto"/>
        <w:ind w:left="1163" w:right="1313"/>
        <w:jc w:val="both"/>
        <w:rPr>
          <w:rFonts w:asciiTheme="minorHAnsi" w:hAnsiTheme="minorHAnsi" w:cstheme="minorHAnsi"/>
          <w:b/>
          <w:sz w:val="20"/>
        </w:rPr>
      </w:pPr>
      <w:r w:rsidRPr="00325B5C">
        <w:rPr>
          <w:rFonts w:asciiTheme="minorHAnsi" w:hAnsiTheme="minorHAnsi" w:cstheme="minorHAnsi"/>
          <w:b/>
          <w:sz w:val="20"/>
        </w:rPr>
        <w:t xml:space="preserve">This is the only service that can be requested for objective tests (multiple choice tests) </w:t>
      </w:r>
    </w:p>
    <w:p w14:paraId="78ADB2D4" w14:textId="12EE8816" w:rsidR="00274F43" w:rsidRPr="00325B5C" w:rsidRDefault="00D606F8" w:rsidP="00935C4C">
      <w:pPr>
        <w:pStyle w:val="ListParagraph"/>
        <w:numPr>
          <w:ilvl w:val="0"/>
          <w:numId w:val="12"/>
        </w:numPr>
        <w:spacing w:after="4" w:line="280" w:lineRule="auto"/>
        <w:ind w:right="1313"/>
        <w:jc w:val="both"/>
        <w:rPr>
          <w:rFonts w:asciiTheme="minorHAnsi" w:hAnsiTheme="minorHAnsi" w:cstheme="minorHAnsi"/>
        </w:rPr>
      </w:pPr>
      <w:r w:rsidRPr="00325B5C">
        <w:rPr>
          <w:rFonts w:asciiTheme="minorHAnsi" w:hAnsiTheme="minorHAnsi" w:cstheme="minorHAnsi"/>
          <w:b/>
          <w:sz w:val="20"/>
        </w:rPr>
        <w:t xml:space="preserve">Service 2 (Review of marking) </w:t>
      </w:r>
    </w:p>
    <w:p w14:paraId="3AB265B4" w14:textId="77777777" w:rsidR="00274F43" w:rsidRPr="00325B5C" w:rsidRDefault="00D606F8" w:rsidP="00935C4C">
      <w:pPr>
        <w:pStyle w:val="ListParagraph"/>
        <w:numPr>
          <w:ilvl w:val="0"/>
          <w:numId w:val="12"/>
        </w:numPr>
        <w:spacing w:after="4" w:line="280" w:lineRule="auto"/>
        <w:jc w:val="both"/>
        <w:rPr>
          <w:rFonts w:asciiTheme="minorHAnsi" w:hAnsiTheme="minorHAnsi" w:cstheme="minorHAnsi"/>
        </w:rPr>
      </w:pPr>
      <w:r w:rsidRPr="00325B5C">
        <w:rPr>
          <w:rFonts w:asciiTheme="minorHAnsi" w:hAnsiTheme="minorHAnsi" w:cstheme="minorHAnsi"/>
          <w:b/>
          <w:sz w:val="20"/>
        </w:rPr>
        <w:t xml:space="preserve">Priority Service 2 (Review of marking)  </w:t>
      </w:r>
    </w:p>
    <w:p w14:paraId="68F47970" w14:textId="77777777" w:rsidR="00274F43" w:rsidRPr="00325B5C" w:rsidRDefault="00D606F8" w:rsidP="00935C4C">
      <w:pPr>
        <w:spacing w:after="4" w:line="280" w:lineRule="auto"/>
        <w:ind w:left="1163"/>
        <w:jc w:val="both"/>
        <w:rPr>
          <w:rFonts w:asciiTheme="minorHAnsi" w:hAnsiTheme="minorHAnsi" w:cstheme="minorHAnsi"/>
        </w:rPr>
      </w:pPr>
      <w:r w:rsidRPr="00325B5C">
        <w:rPr>
          <w:rFonts w:asciiTheme="minorHAnsi" w:hAnsiTheme="minorHAnsi" w:cstheme="minorHAnsi"/>
          <w:b/>
          <w:sz w:val="20"/>
        </w:rPr>
        <w:t xml:space="preserve">This service is only available for externally assessed components of GCE specifications (an individual awarding body may also offer this priority service for other qualifications) </w:t>
      </w:r>
    </w:p>
    <w:p w14:paraId="05E3AFBB" w14:textId="77777777" w:rsidR="00274F43" w:rsidRPr="00325B5C" w:rsidRDefault="00D606F8" w:rsidP="00935C4C">
      <w:pPr>
        <w:pStyle w:val="ListParagraph"/>
        <w:numPr>
          <w:ilvl w:val="0"/>
          <w:numId w:val="12"/>
        </w:numPr>
        <w:spacing w:after="4" w:line="280" w:lineRule="auto"/>
        <w:jc w:val="both"/>
        <w:rPr>
          <w:rFonts w:asciiTheme="minorHAnsi" w:hAnsiTheme="minorHAnsi" w:cstheme="minorHAnsi"/>
        </w:rPr>
      </w:pPr>
      <w:r w:rsidRPr="00325B5C">
        <w:rPr>
          <w:rFonts w:asciiTheme="minorHAnsi" w:hAnsiTheme="minorHAnsi" w:cstheme="minorHAnsi"/>
          <w:b/>
          <w:sz w:val="20"/>
        </w:rPr>
        <w:t xml:space="preserve">Service 3 (Review of moderation)  </w:t>
      </w:r>
    </w:p>
    <w:p w14:paraId="0AD95DF2" w14:textId="77777777" w:rsidR="00274F43" w:rsidRPr="00325B5C" w:rsidRDefault="00D606F8" w:rsidP="00935C4C">
      <w:pPr>
        <w:spacing w:after="4" w:line="280" w:lineRule="auto"/>
        <w:ind w:left="1163"/>
        <w:jc w:val="both"/>
        <w:rPr>
          <w:rFonts w:asciiTheme="minorHAnsi" w:hAnsiTheme="minorHAnsi" w:cstheme="minorHAnsi"/>
        </w:rPr>
      </w:pPr>
      <w:r w:rsidRPr="00325B5C">
        <w:rPr>
          <w:rFonts w:asciiTheme="minorHAnsi" w:hAnsiTheme="minorHAnsi" w:cstheme="minorHAnsi"/>
          <w:b/>
          <w:sz w:val="20"/>
        </w:rPr>
        <w:t xml:space="preserve">This service is not available to an individual candidate </w:t>
      </w:r>
    </w:p>
    <w:p w14:paraId="4FF5CB8E"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238EDABC" w14:textId="77777777" w:rsidR="00274F43" w:rsidRPr="00325B5C" w:rsidRDefault="00D606F8">
      <w:pPr>
        <w:spacing w:after="33"/>
        <w:ind w:left="13" w:hanging="10"/>
        <w:rPr>
          <w:rFonts w:asciiTheme="minorHAnsi" w:hAnsiTheme="minorHAnsi" w:cstheme="minorHAnsi"/>
        </w:rPr>
      </w:pPr>
      <w:r w:rsidRPr="00325B5C">
        <w:rPr>
          <w:rFonts w:asciiTheme="minorHAnsi" w:hAnsiTheme="minorHAnsi" w:cstheme="minorHAnsi"/>
          <w:b/>
          <w:sz w:val="20"/>
        </w:rPr>
        <w:t xml:space="preserve">Access to Scripts (ATS): </w:t>
      </w:r>
    </w:p>
    <w:p w14:paraId="3A6A1119" w14:textId="77777777" w:rsidR="00274F43" w:rsidRPr="00325B5C" w:rsidRDefault="00D606F8">
      <w:pPr>
        <w:numPr>
          <w:ilvl w:val="0"/>
          <w:numId w:val="5"/>
        </w:numPr>
        <w:spacing w:after="4" w:line="280" w:lineRule="auto"/>
        <w:ind w:hanging="425"/>
        <w:jc w:val="both"/>
        <w:rPr>
          <w:rFonts w:asciiTheme="minorHAnsi" w:hAnsiTheme="minorHAnsi" w:cstheme="minorHAnsi"/>
        </w:rPr>
      </w:pPr>
      <w:r w:rsidRPr="00325B5C">
        <w:rPr>
          <w:rFonts w:asciiTheme="minorHAnsi" w:hAnsiTheme="minorHAnsi" w:cstheme="minorHAnsi"/>
          <w:b/>
          <w:sz w:val="20"/>
        </w:rPr>
        <w:t xml:space="preserve">Copies of scripts to support reviews of marking  </w:t>
      </w:r>
    </w:p>
    <w:p w14:paraId="121ECBC5" w14:textId="77777777" w:rsidR="00274F43" w:rsidRPr="00325B5C" w:rsidRDefault="00D606F8">
      <w:pPr>
        <w:numPr>
          <w:ilvl w:val="0"/>
          <w:numId w:val="5"/>
        </w:numPr>
        <w:spacing w:after="4" w:line="280" w:lineRule="auto"/>
        <w:ind w:hanging="425"/>
        <w:jc w:val="both"/>
        <w:rPr>
          <w:rFonts w:asciiTheme="minorHAnsi" w:hAnsiTheme="minorHAnsi" w:cstheme="minorHAnsi"/>
        </w:rPr>
      </w:pPr>
      <w:r w:rsidRPr="00325B5C">
        <w:rPr>
          <w:rFonts w:asciiTheme="minorHAnsi" w:hAnsiTheme="minorHAnsi" w:cstheme="minorHAnsi"/>
          <w:b/>
          <w:sz w:val="20"/>
        </w:rPr>
        <w:t xml:space="preserve">Copies of scripts to support teaching and learning </w:t>
      </w:r>
    </w:p>
    <w:p w14:paraId="427BF652" w14:textId="77777777" w:rsidR="00274F43" w:rsidRPr="00325B5C" w:rsidRDefault="00D606F8">
      <w:pPr>
        <w:spacing w:after="0"/>
        <w:ind w:left="18"/>
        <w:rPr>
          <w:rFonts w:asciiTheme="minorHAnsi" w:hAnsiTheme="minorHAnsi" w:cstheme="minorHAnsi"/>
        </w:rPr>
      </w:pPr>
      <w:r w:rsidRPr="00325B5C">
        <w:rPr>
          <w:rFonts w:asciiTheme="minorHAnsi" w:hAnsiTheme="minorHAnsi" w:cstheme="minorHAnsi"/>
          <w:b/>
        </w:rPr>
        <w:t xml:space="preserve"> </w:t>
      </w:r>
    </w:p>
    <w:p w14:paraId="28A572A5" w14:textId="77777777"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After the release of results, candidates may ask for the return of written exam papers (ATS). Centre staff may also request scripts for investigation or for teaching purposes, for which the consents of candidates must be obtained. </w:t>
      </w:r>
    </w:p>
    <w:p w14:paraId="6E2BE906" w14:textId="77777777" w:rsidR="00274F43" w:rsidRPr="00325B5C" w:rsidRDefault="00D606F8">
      <w:pPr>
        <w:spacing w:after="0"/>
        <w:ind w:left="18"/>
        <w:rPr>
          <w:rFonts w:asciiTheme="minorHAnsi" w:hAnsiTheme="minorHAnsi" w:cstheme="minorHAnsi"/>
        </w:rPr>
      </w:pPr>
      <w:r w:rsidRPr="00325B5C">
        <w:rPr>
          <w:rFonts w:asciiTheme="minorHAnsi" w:eastAsia="Segoe UI" w:hAnsiTheme="minorHAnsi" w:cstheme="minorHAnsi"/>
          <w:sz w:val="18"/>
        </w:rPr>
        <w:t xml:space="preserve"> </w:t>
      </w:r>
    </w:p>
    <w:p w14:paraId="25977727" w14:textId="77777777" w:rsidR="00274F43" w:rsidRPr="00325B5C" w:rsidRDefault="00D606F8">
      <w:pPr>
        <w:spacing w:after="104"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When the centre supports a concern that a particular result may not be accurate, the centre will look at the marks awarded for each component part of the qualification alongside any mark schemes, relevant result reports, grade </w:t>
      </w:r>
      <w:r w:rsidRPr="00325B5C">
        <w:rPr>
          <w:rFonts w:asciiTheme="minorHAnsi" w:hAnsiTheme="minorHAnsi" w:cstheme="minorHAnsi"/>
          <w:b/>
          <w:color w:val="181D25"/>
          <w:sz w:val="20"/>
        </w:rPr>
        <w:lastRenderedPageBreak/>
        <w:t xml:space="preserve">boundary information etc. when made available by the awarding body to determine if the centre supports any concerns.  </w:t>
      </w:r>
    </w:p>
    <w:p w14:paraId="3EC2E344" w14:textId="77777777" w:rsidR="00274F43" w:rsidRPr="00325B5C" w:rsidRDefault="00D606F8">
      <w:pPr>
        <w:spacing w:after="197"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For written components that contributed to </w:t>
      </w:r>
      <w:proofErr w:type="gramStart"/>
      <w:r w:rsidRPr="00325B5C">
        <w:rPr>
          <w:rFonts w:asciiTheme="minorHAnsi" w:hAnsiTheme="minorHAnsi" w:cstheme="minorHAnsi"/>
          <w:b/>
          <w:color w:val="181D25"/>
          <w:sz w:val="20"/>
        </w:rPr>
        <w:t>the final result</w:t>
      </w:r>
      <w:proofErr w:type="gramEnd"/>
      <w:r w:rsidRPr="00325B5C">
        <w:rPr>
          <w:rFonts w:asciiTheme="minorHAnsi" w:hAnsiTheme="minorHAnsi" w:cstheme="minorHAnsi"/>
          <w:b/>
          <w:color w:val="181D25"/>
          <w:sz w:val="20"/>
        </w:rPr>
        <w:t xml:space="preserve">, the centre will: </w:t>
      </w:r>
    </w:p>
    <w:p w14:paraId="55958836"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where a place at university or college is at risk, consider supporting a request for a Priority Service 2 review of marking  </w:t>
      </w:r>
    </w:p>
    <w:p w14:paraId="649757A8"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in all other instances, consider accessing the script by: </w:t>
      </w:r>
    </w:p>
    <w:p w14:paraId="1D0AB248" w14:textId="77777777" w:rsidR="00274F43" w:rsidRPr="00325B5C" w:rsidRDefault="00D606F8">
      <w:pPr>
        <w:numPr>
          <w:ilvl w:val="1"/>
          <w:numId w:val="5"/>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(where the service is made available by the awarding body) requesting a priority copy of the candidate’s script to support a review of marking by the awarding body deadline or  </w:t>
      </w:r>
    </w:p>
    <w:p w14:paraId="3E663D5D" w14:textId="77777777" w:rsidR="00274F43" w:rsidRPr="00325B5C" w:rsidRDefault="00D606F8">
      <w:pPr>
        <w:numPr>
          <w:ilvl w:val="1"/>
          <w:numId w:val="5"/>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(where the option is made available by the awarding body) viewing the candidate’s marked script online to consider if requesting a review of marking is appropriate </w:t>
      </w:r>
    </w:p>
    <w:p w14:paraId="734CDE04"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collect informed written consent/permission from the candidate to access their script and/or to request the </w:t>
      </w:r>
      <w:proofErr w:type="spellStart"/>
      <w:r w:rsidRPr="00325B5C">
        <w:rPr>
          <w:rFonts w:asciiTheme="minorHAnsi" w:hAnsiTheme="minorHAnsi" w:cstheme="minorHAnsi"/>
          <w:b/>
          <w:color w:val="181D25"/>
          <w:sz w:val="20"/>
        </w:rPr>
        <w:t>RoR</w:t>
      </w:r>
      <w:proofErr w:type="spellEnd"/>
      <w:r w:rsidRPr="00325B5C">
        <w:rPr>
          <w:rFonts w:asciiTheme="minorHAnsi" w:hAnsiTheme="minorHAnsi" w:cstheme="minorHAnsi"/>
          <w:b/>
          <w:color w:val="181D25"/>
          <w:sz w:val="20"/>
        </w:rPr>
        <w:t xml:space="preserve"> service before the request is submitted </w:t>
      </w:r>
    </w:p>
    <w:p w14:paraId="66EE395C" w14:textId="77777777" w:rsidR="00274F43" w:rsidRPr="00325B5C" w:rsidRDefault="00D606F8">
      <w:pPr>
        <w:numPr>
          <w:ilvl w:val="0"/>
          <w:numId w:val="5"/>
        </w:numPr>
        <w:spacing w:after="3" w:line="287"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on access to the script, consider if it is felt that the agreed mark scheme has been applied correctly in the original marking and if any error is identified support a request for the appropriate </w:t>
      </w:r>
      <w:proofErr w:type="spellStart"/>
      <w:r w:rsidRPr="00325B5C">
        <w:rPr>
          <w:rFonts w:asciiTheme="minorHAnsi" w:hAnsiTheme="minorHAnsi" w:cstheme="minorHAnsi"/>
          <w:b/>
          <w:color w:val="181D25"/>
          <w:sz w:val="20"/>
        </w:rPr>
        <w:t>RoR</w:t>
      </w:r>
      <w:proofErr w:type="spellEnd"/>
      <w:r w:rsidRPr="00325B5C">
        <w:rPr>
          <w:rFonts w:asciiTheme="minorHAnsi" w:hAnsiTheme="minorHAnsi" w:cstheme="minorHAnsi"/>
          <w:b/>
          <w:color w:val="181D25"/>
          <w:sz w:val="20"/>
        </w:rPr>
        <w:t xml:space="preserve"> service (clerical re-check or review of marking)  </w:t>
      </w:r>
    </w:p>
    <w:p w14:paraId="5C1B6CA4" w14:textId="77777777" w:rsidR="00274F43" w:rsidRPr="00325B5C" w:rsidRDefault="00D606F8">
      <w:pPr>
        <w:numPr>
          <w:ilvl w:val="0"/>
          <w:numId w:val="5"/>
        </w:numPr>
        <w:spacing w:after="102"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Where relevant, advise an affected candidate to inform any third party (such as a university or college) that a review of marking has been submitted to an awarding body </w:t>
      </w:r>
    </w:p>
    <w:p w14:paraId="2323B0D6" w14:textId="77777777" w:rsidR="00274F43" w:rsidRPr="00325B5C" w:rsidRDefault="00D606F8">
      <w:pPr>
        <w:spacing w:after="86"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Written candidate consent (informed consent via candidate email is acceptable) is required in all cases before a request for a </w:t>
      </w:r>
      <w:proofErr w:type="spellStart"/>
      <w:r w:rsidRPr="00325B5C">
        <w:rPr>
          <w:rFonts w:asciiTheme="minorHAnsi" w:hAnsiTheme="minorHAnsi" w:cstheme="minorHAnsi"/>
          <w:b/>
          <w:color w:val="181D25"/>
          <w:sz w:val="20"/>
        </w:rPr>
        <w:t>RoR</w:t>
      </w:r>
      <w:proofErr w:type="spellEnd"/>
      <w:r w:rsidRPr="00325B5C">
        <w:rPr>
          <w:rFonts w:asciiTheme="minorHAnsi" w:hAnsiTheme="minorHAnsi" w:cstheme="minorHAnsi"/>
          <w:b/>
          <w:color w:val="181D25"/>
          <w:sz w:val="20"/>
        </w:rPr>
        <w:t xml:space="preserve"> service 1 or 2 (including priority service 2) is submitted to the awarding body. Consent is required to confirm the candidate understands that the final subject grade and/or mark awarded following a clerical re-check or a review of marking, and any subsequent appeal, may be lower than, higher than, or the same as the result which was originally awarded. Candidate consent must only be collected after the publication of results.</w:t>
      </w:r>
      <w:r w:rsidRPr="00325B5C">
        <w:rPr>
          <w:rFonts w:asciiTheme="minorHAnsi" w:hAnsiTheme="minorHAnsi" w:cstheme="minorHAnsi"/>
          <w:b/>
          <w:color w:val="181D25"/>
          <w:sz w:val="21"/>
        </w:rPr>
        <w:t xml:space="preserve"> </w:t>
      </w:r>
    </w:p>
    <w:p w14:paraId="2B43D2BE" w14:textId="50C4261F" w:rsidR="00274F43" w:rsidRPr="00325B5C" w:rsidRDefault="00D606F8">
      <w:pPr>
        <w:spacing w:after="73"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The cost of post-results services </w:t>
      </w:r>
      <w:r w:rsidR="00935C4C" w:rsidRPr="00325B5C">
        <w:rPr>
          <w:rFonts w:asciiTheme="minorHAnsi" w:hAnsiTheme="minorHAnsi" w:cstheme="minorHAnsi"/>
          <w:b/>
          <w:sz w:val="20"/>
        </w:rPr>
        <w:t>may</w:t>
      </w:r>
      <w:r w:rsidRPr="00325B5C">
        <w:rPr>
          <w:rFonts w:asciiTheme="minorHAnsi" w:hAnsiTheme="minorHAnsi" w:cstheme="minorHAnsi"/>
          <w:b/>
          <w:sz w:val="20"/>
        </w:rPr>
        <w:t xml:space="preserve"> be paid by the candidates/parents/carers.  </w:t>
      </w:r>
    </w:p>
    <w:p w14:paraId="63F8840F" w14:textId="77777777" w:rsidR="00274F43" w:rsidRPr="00325B5C" w:rsidRDefault="00D606F8">
      <w:pPr>
        <w:spacing w:after="199"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For any moderated components that contributed to </w:t>
      </w:r>
      <w:proofErr w:type="gramStart"/>
      <w:r w:rsidRPr="00325B5C">
        <w:rPr>
          <w:rFonts w:asciiTheme="minorHAnsi" w:hAnsiTheme="minorHAnsi" w:cstheme="minorHAnsi"/>
          <w:b/>
          <w:color w:val="181D25"/>
          <w:sz w:val="20"/>
        </w:rPr>
        <w:t>the final result</w:t>
      </w:r>
      <w:proofErr w:type="gramEnd"/>
      <w:r w:rsidRPr="00325B5C">
        <w:rPr>
          <w:rFonts w:asciiTheme="minorHAnsi" w:hAnsiTheme="minorHAnsi" w:cstheme="minorHAnsi"/>
          <w:b/>
          <w:color w:val="181D25"/>
          <w:sz w:val="20"/>
        </w:rPr>
        <w:t xml:space="preserve">, the centre will: </w:t>
      </w:r>
    </w:p>
    <w:p w14:paraId="4FEF26C3"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confirm that a review of moderation cannot be undertaken on the work of an individual candidate or the work of candidates not in the original sample submitted for moderation </w:t>
      </w:r>
    </w:p>
    <w:p w14:paraId="24AEF596"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consult the moderator’s report/feedback to identify any issues raised </w:t>
      </w:r>
    </w:p>
    <w:p w14:paraId="671040CC" w14:textId="77777777" w:rsidR="00274F43" w:rsidRPr="00325B5C" w:rsidRDefault="00D606F8">
      <w:pPr>
        <w:numPr>
          <w:ilvl w:val="0"/>
          <w:numId w:val="5"/>
        </w:numPr>
        <w:spacing w:after="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determine if the centre’s internally assessed marks have been accepted without change by the awarding body – if this is the case, a </w:t>
      </w:r>
      <w:proofErr w:type="spellStart"/>
      <w:r w:rsidRPr="00325B5C">
        <w:rPr>
          <w:rFonts w:asciiTheme="minorHAnsi" w:hAnsiTheme="minorHAnsi" w:cstheme="minorHAnsi"/>
          <w:b/>
          <w:color w:val="181D25"/>
          <w:sz w:val="20"/>
        </w:rPr>
        <w:t>RoR</w:t>
      </w:r>
      <w:proofErr w:type="spellEnd"/>
      <w:r w:rsidRPr="00325B5C">
        <w:rPr>
          <w:rFonts w:asciiTheme="minorHAnsi" w:hAnsiTheme="minorHAnsi" w:cstheme="minorHAnsi"/>
          <w:b/>
          <w:color w:val="181D25"/>
          <w:sz w:val="20"/>
        </w:rPr>
        <w:t xml:space="preserve"> service 3 (Review of moderation) will not be available </w:t>
      </w:r>
    </w:p>
    <w:p w14:paraId="7592D2FC" w14:textId="77777777" w:rsidR="00274F43" w:rsidRPr="00325B5C" w:rsidRDefault="00D606F8">
      <w:pPr>
        <w:numPr>
          <w:ilvl w:val="0"/>
          <w:numId w:val="5"/>
        </w:numPr>
        <w:spacing w:after="85" w:line="283" w:lineRule="auto"/>
        <w:ind w:hanging="425"/>
        <w:jc w:val="both"/>
        <w:rPr>
          <w:rFonts w:asciiTheme="minorHAnsi" w:hAnsiTheme="minorHAnsi" w:cstheme="minorHAnsi"/>
        </w:rPr>
      </w:pPr>
      <w:r w:rsidRPr="00325B5C">
        <w:rPr>
          <w:rFonts w:asciiTheme="minorHAnsi" w:hAnsiTheme="minorHAnsi" w:cstheme="minorHAnsi"/>
          <w:b/>
          <w:color w:val="181D25"/>
          <w:sz w:val="20"/>
        </w:rPr>
        <w:t xml:space="preserve">determine if there are any grounds to submit a request for a review of moderation for the work of all candidates in the original sample </w:t>
      </w:r>
    </w:p>
    <w:p w14:paraId="1CB4F793" w14:textId="77777777"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Following the </w:t>
      </w:r>
      <w:proofErr w:type="spellStart"/>
      <w:r w:rsidRPr="00325B5C">
        <w:rPr>
          <w:rFonts w:asciiTheme="minorHAnsi" w:hAnsiTheme="minorHAnsi" w:cstheme="minorHAnsi"/>
          <w:b/>
          <w:sz w:val="20"/>
        </w:rPr>
        <w:t>RoR</w:t>
      </w:r>
      <w:proofErr w:type="spellEnd"/>
      <w:r w:rsidRPr="00325B5C">
        <w:rPr>
          <w:rFonts w:asciiTheme="minorHAnsi" w:hAnsiTheme="minorHAnsi" w:cstheme="minorHAnsi"/>
          <w:b/>
          <w:sz w:val="20"/>
        </w:rPr>
        <w:t xml:space="preserve"> outcome, an external appeals process is available if the Head of Centre remains dissatisfied with the outcome and believes there are grounds for appeal. The JCQ publications Post-Results Services and JCQ Appeals Booklet (a guide to the awarding bodies’ appeals processes) will be consulted to determine the acceptable grounds for a preliminary appeal. </w:t>
      </w:r>
    </w:p>
    <w:p w14:paraId="658A76C6"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0BFB88DD" w14:textId="77777777"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Where the Head of Centre is satisfied after receiving the </w:t>
      </w:r>
      <w:proofErr w:type="spellStart"/>
      <w:r w:rsidRPr="00325B5C">
        <w:rPr>
          <w:rFonts w:asciiTheme="minorHAnsi" w:hAnsiTheme="minorHAnsi" w:cstheme="minorHAnsi"/>
          <w:b/>
          <w:sz w:val="20"/>
        </w:rPr>
        <w:t>RoR</w:t>
      </w:r>
      <w:proofErr w:type="spellEnd"/>
      <w:r w:rsidRPr="00325B5C">
        <w:rPr>
          <w:rFonts w:asciiTheme="minorHAnsi" w:hAnsiTheme="minorHAnsi" w:cstheme="minorHAnsi"/>
          <w:b/>
          <w:sz w:val="20"/>
        </w:rPr>
        <w:t xml:space="preserve"> outcome, but the candidate (or their parent/carer) believes there are grounds for a preliminary appeal to the awarding body, a further internal appeal may be made to the Head of Centre. The candidate/parent/carer must set out clearly the grounds on which they wish to appeal as detailed in the JCQ Appeals Booklet and submit this to the </w:t>
      </w:r>
      <w:proofErr w:type="gramStart"/>
      <w:r w:rsidRPr="00325B5C">
        <w:rPr>
          <w:rFonts w:asciiTheme="minorHAnsi" w:hAnsiTheme="minorHAnsi" w:cstheme="minorHAnsi"/>
          <w:b/>
          <w:sz w:val="20"/>
        </w:rPr>
        <w:t>School</w:t>
      </w:r>
      <w:proofErr w:type="gramEnd"/>
      <w:r w:rsidRPr="00325B5C">
        <w:rPr>
          <w:rFonts w:asciiTheme="minorHAnsi" w:hAnsiTheme="minorHAnsi" w:cstheme="minorHAnsi"/>
          <w:b/>
          <w:sz w:val="20"/>
        </w:rPr>
        <w:t xml:space="preserve">. </w:t>
      </w:r>
    </w:p>
    <w:p w14:paraId="4BBE2E39" w14:textId="77777777" w:rsidR="00274F43" w:rsidRPr="00325B5C" w:rsidRDefault="00D606F8">
      <w:pPr>
        <w:spacing w:after="21"/>
        <w:rPr>
          <w:rFonts w:asciiTheme="minorHAnsi" w:hAnsiTheme="minorHAnsi" w:cstheme="minorHAnsi"/>
        </w:rPr>
      </w:pPr>
      <w:r w:rsidRPr="00325B5C">
        <w:rPr>
          <w:rFonts w:asciiTheme="minorHAnsi" w:hAnsiTheme="minorHAnsi" w:cstheme="minorHAnsi"/>
          <w:b/>
          <w:sz w:val="21"/>
        </w:rPr>
        <w:t xml:space="preserve"> </w:t>
      </w:r>
    </w:p>
    <w:p w14:paraId="5A00136D" w14:textId="77777777"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t xml:space="preserve">Following this, the Head of Centre’s decision as to whether to proceed with a preliminary appeal will be based upon the acceptable grounds as detailed in the JCQ Appeals Booklet.  Candidates or parents/carers are not permitted to make direct representations to an awarding body. </w:t>
      </w:r>
    </w:p>
    <w:p w14:paraId="4FF62AD1" w14:textId="77777777" w:rsidR="00274F43" w:rsidRPr="00325B5C" w:rsidRDefault="00D606F8">
      <w:pPr>
        <w:spacing w:after="31"/>
        <w:ind w:left="18"/>
        <w:rPr>
          <w:rFonts w:asciiTheme="minorHAnsi" w:hAnsiTheme="minorHAnsi" w:cstheme="minorHAnsi"/>
        </w:rPr>
      </w:pPr>
      <w:r w:rsidRPr="00325B5C">
        <w:rPr>
          <w:rFonts w:asciiTheme="minorHAnsi" w:hAnsiTheme="minorHAnsi" w:cstheme="minorHAnsi"/>
          <w:b/>
          <w:color w:val="FF3300"/>
          <w:sz w:val="20"/>
        </w:rPr>
        <w:t xml:space="preserve"> </w:t>
      </w:r>
    </w:p>
    <w:p w14:paraId="31D5752F" w14:textId="77777777" w:rsidR="00274F43" w:rsidRPr="00325B5C" w:rsidRDefault="00D606F8">
      <w:pPr>
        <w:spacing w:after="4" w:line="280" w:lineRule="auto"/>
        <w:ind w:left="13" w:hanging="10"/>
        <w:jc w:val="both"/>
        <w:rPr>
          <w:rFonts w:asciiTheme="minorHAnsi" w:hAnsiTheme="minorHAnsi" w:cstheme="minorHAnsi"/>
        </w:rPr>
      </w:pPr>
      <w:r w:rsidRPr="00325B5C">
        <w:rPr>
          <w:rFonts w:asciiTheme="minorHAnsi" w:hAnsiTheme="minorHAnsi" w:cstheme="minorHAnsi"/>
          <w:b/>
          <w:sz w:val="20"/>
        </w:rPr>
        <w:lastRenderedPageBreak/>
        <w:t xml:space="preserve">The internal appeals form should be completed and submitted to the centre within 10 calendar days of the notification of the outcome of the </w:t>
      </w:r>
      <w:proofErr w:type="spellStart"/>
      <w:r w:rsidRPr="00325B5C">
        <w:rPr>
          <w:rFonts w:asciiTheme="minorHAnsi" w:hAnsiTheme="minorHAnsi" w:cstheme="minorHAnsi"/>
          <w:b/>
          <w:sz w:val="20"/>
        </w:rPr>
        <w:t>RoR</w:t>
      </w:r>
      <w:proofErr w:type="spellEnd"/>
      <w:r w:rsidRPr="00325B5C">
        <w:rPr>
          <w:rFonts w:asciiTheme="minorHAnsi" w:hAnsiTheme="minorHAnsi" w:cstheme="minorHAnsi"/>
          <w:b/>
          <w:sz w:val="20"/>
        </w:rPr>
        <w:t xml:space="preserve">. Subject to the Head of Centre’s decision, this will allow the centre to process the preliminary appeal and submit to the awarding body within the required 30 calendar days of the awarding body issuing the outcome of the review of results process.  </w:t>
      </w:r>
    </w:p>
    <w:p w14:paraId="64FD5D12" w14:textId="77777777" w:rsidR="00274F43" w:rsidRPr="00325B5C" w:rsidRDefault="00D606F8">
      <w:pPr>
        <w:spacing w:after="28"/>
        <w:ind w:left="18"/>
        <w:rPr>
          <w:rFonts w:asciiTheme="minorHAnsi" w:hAnsiTheme="minorHAnsi" w:cstheme="minorHAnsi"/>
        </w:rPr>
      </w:pPr>
      <w:r w:rsidRPr="00325B5C">
        <w:rPr>
          <w:rFonts w:asciiTheme="minorHAnsi" w:hAnsiTheme="minorHAnsi" w:cstheme="minorHAnsi"/>
          <w:b/>
          <w:sz w:val="20"/>
        </w:rPr>
        <w:t xml:space="preserve"> </w:t>
      </w:r>
    </w:p>
    <w:p w14:paraId="66E862F0" w14:textId="44A9CC1A" w:rsidR="00274F43" w:rsidRPr="00325B5C" w:rsidRDefault="00D606F8">
      <w:pPr>
        <w:spacing w:after="368" w:line="280" w:lineRule="auto"/>
        <w:ind w:left="13" w:hanging="10"/>
        <w:jc w:val="both"/>
        <w:rPr>
          <w:rFonts w:asciiTheme="minorHAnsi" w:hAnsiTheme="minorHAnsi" w:cstheme="minorHAnsi"/>
        </w:rPr>
      </w:pPr>
      <w:r w:rsidRPr="00325B5C">
        <w:rPr>
          <w:rFonts w:asciiTheme="minorHAnsi" w:hAnsiTheme="minorHAnsi" w:cstheme="minorHAnsi"/>
          <w:b/>
          <w:sz w:val="20"/>
        </w:rPr>
        <w:t>Awarding body fees which may be charged for the preliminary appeal m</w:t>
      </w:r>
      <w:r w:rsidR="00C01AA5" w:rsidRPr="00325B5C">
        <w:rPr>
          <w:rFonts w:asciiTheme="minorHAnsi" w:hAnsiTheme="minorHAnsi" w:cstheme="minorHAnsi"/>
          <w:b/>
          <w:sz w:val="20"/>
        </w:rPr>
        <w:t>ay</w:t>
      </w:r>
      <w:r w:rsidRPr="00325B5C">
        <w:rPr>
          <w:rFonts w:asciiTheme="minorHAnsi" w:hAnsiTheme="minorHAnsi" w:cstheme="minorHAnsi"/>
          <w:b/>
          <w:sz w:val="20"/>
        </w:rPr>
        <w:t xml:space="preserve"> be paid to the centre by the appellant before the preliminary appeal is submitted to the awarding body.</w:t>
      </w:r>
      <w:r w:rsidRPr="00325B5C">
        <w:rPr>
          <w:rFonts w:asciiTheme="minorHAnsi" w:hAnsiTheme="minorHAnsi" w:cstheme="minorHAnsi"/>
          <w:b/>
          <w:color w:val="FF6600"/>
          <w:sz w:val="20"/>
        </w:rPr>
        <w:t xml:space="preserve"> </w:t>
      </w:r>
      <w:r w:rsidRPr="00325B5C">
        <w:rPr>
          <w:rFonts w:asciiTheme="minorHAnsi" w:hAnsiTheme="minorHAnsi" w:cstheme="minorHAnsi"/>
          <w:b/>
          <w:sz w:val="20"/>
        </w:rPr>
        <w:t>If the appeal is upheld by the awarding body, this fee will be refunded by the awarding body and repaid to the appellant</w:t>
      </w:r>
      <w:r w:rsidR="00C01AA5" w:rsidRPr="00325B5C">
        <w:rPr>
          <w:rFonts w:asciiTheme="minorHAnsi" w:hAnsiTheme="minorHAnsi" w:cstheme="minorHAnsi"/>
          <w:b/>
          <w:sz w:val="20"/>
        </w:rPr>
        <w:t xml:space="preserve"> if applicable,</w:t>
      </w:r>
      <w:r w:rsidRPr="00325B5C">
        <w:rPr>
          <w:rFonts w:asciiTheme="minorHAnsi" w:hAnsiTheme="minorHAnsi" w:cstheme="minorHAnsi"/>
          <w:b/>
          <w:sz w:val="20"/>
        </w:rPr>
        <w:t xml:space="preserve"> by the centre. </w:t>
      </w:r>
    </w:p>
    <w:p w14:paraId="7C288480" w14:textId="77777777" w:rsidR="00274F43" w:rsidRPr="00325B5C" w:rsidRDefault="00D606F8">
      <w:pPr>
        <w:pStyle w:val="Heading1"/>
        <w:spacing w:after="123" w:line="239" w:lineRule="auto"/>
        <w:ind w:left="18" w:firstLine="0"/>
        <w:jc w:val="left"/>
        <w:rPr>
          <w:rFonts w:asciiTheme="minorHAnsi" w:hAnsiTheme="minorHAnsi" w:cstheme="minorHAnsi"/>
        </w:rPr>
      </w:pPr>
      <w:bookmarkStart w:id="5" w:name="_Toc171672671"/>
      <w:r w:rsidRPr="00325B5C">
        <w:rPr>
          <w:rFonts w:asciiTheme="minorHAnsi" w:hAnsiTheme="minorHAnsi" w:cstheme="minorHAnsi"/>
          <w:color w:val="000000"/>
        </w:rPr>
        <w:t>Part 3: Appeals regarding centre decisions relating to access arrangements and special consideration</w:t>
      </w:r>
      <w:bookmarkEnd w:id="5"/>
      <w:r w:rsidRPr="00325B5C">
        <w:rPr>
          <w:rFonts w:asciiTheme="minorHAnsi" w:hAnsiTheme="minorHAnsi" w:cstheme="minorHAnsi"/>
          <w:color w:val="000000"/>
        </w:rPr>
        <w:t xml:space="preserve">  </w:t>
      </w:r>
    </w:p>
    <w:p w14:paraId="1B526359" w14:textId="50DF4C95" w:rsidR="00274F43" w:rsidRPr="00325B5C" w:rsidRDefault="00D606F8" w:rsidP="00C01AA5">
      <w:pPr>
        <w:spacing w:after="98"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This procedure confirms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’s compliance with JCQ’s General Regulations for Approved Centres (section 5.3) </w:t>
      </w:r>
      <w:r w:rsidR="00C01AA5" w:rsidRPr="00325B5C">
        <w:rPr>
          <w:rFonts w:asciiTheme="minorHAnsi" w:hAnsiTheme="minorHAnsi" w:cstheme="minorHAnsi"/>
          <w:b/>
          <w:color w:val="181D25"/>
          <w:sz w:val="20"/>
        </w:rPr>
        <w:t>to</w:t>
      </w:r>
    </w:p>
    <w:p w14:paraId="42BA0F6B" w14:textId="3AC7EC63" w:rsidR="00274F43" w:rsidRPr="00325B5C" w:rsidRDefault="00D606F8">
      <w:pPr>
        <w:numPr>
          <w:ilvl w:val="0"/>
          <w:numId w:val="6"/>
        </w:numPr>
        <w:spacing w:after="124" w:line="282" w:lineRule="auto"/>
        <w:ind w:hanging="360"/>
        <w:jc w:val="both"/>
        <w:rPr>
          <w:rFonts w:asciiTheme="minorHAnsi" w:hAnsiTheme="minorHAnsi" w:cstheme="minorHAnsi"/>
        </w:rPr>
      </w:pPr>
      <w:r w:rsidRPr="00325B5C">
        <w:rPr>
          <w:rFonts w:asciiTheme="minorHAnsi" w:hAnsiTheme="minorHAnsi" w:cstheme="minorHAnsi"/>
          <w:b/>
          <w:color w:val="181D25"/>
          <w:sz w:val="21"/>
        </w:rPr>
        <w:t xml:space="preserve">have in place and available for inspection a written internal appeals procedure which must cover at least appeals regarding centre decisions relating to access arrangements and special consideration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will: </w:t>
      </w:r>
    </w:p>
    <w:p w14:paraId="76EE5DA6" w14:textId="77777777" w:rsidR="00274F43" w:rsidRPr="00325B5C" w:rsidRDefault="00D606F8">
      <w:pPr>
        <w:numPr>
          <w:ilvl w:val="0"/>
          <w:numId w:val="6"/>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comply with the principles and regulations governing access arrangements and special consideration as set out in the JCQ publications Access Arrangements and Reasonable Adjustments</w:t>
      </w:r>
      <w:r w:rsidRPr="00325B5C">
        <w:rPr>
          <w:rFonts w:asciiTheme="minorHAnsi" w:hAnsiTheme="minorHAnsi" w:cstheme="minorHAnsi"/>
          <w:b/>
          <w:color w:val="181D25"/>
          <w:sz w:val="21"/>
        </w:rPr>
        <w:t xml:space="preserve"> </w:t>
      </w:r>
      <w:r w:rsidRPr="00325B5C">
        <w:rPr>
          <w:rFonts w:asciiTheme="minorHAnsi" w:hAnsiTheme="minorHAnsi" w:cstheme="minorHAnsi"/>
          <w:b/>
          <w:color w:val="181D25"/>
          <w:sz w:val="20"/>
        </w:rPr>
        <w:t xml:space="preserve">and A guide to the special consideration process  </w:t>
      </w:r>
    </w:p>
    <w:p w14:paraId="318BAB15" w14:textId="77777777" w:rsidR="00274F43" w:rsidRPr="00325B5C" w:rsidRDefault="00D606F8">
      <w:pPr>
        <w:numPr>
          <w:ilvl w:val="0"/>
          <w:numId w:val="6"/>
        </w:numPr>
        <w:spacing w:after="5" w:line="283" w:lineRule="auto"/>
        <w:ind w:hanging="360"/>
        <w:jc w:val="both"/>
        <w:rPr>
          <w:rFonts w:asciiTheme="minorHAnsi" w:hAnsiTheme="minorHAnsi" w:cstheme="minorHAnsi"/>
        </w:rPr>
      </w:pPr>
      <w:r w:rsidRPr="00325B5C">
        <w:rPr>
          <w:rFonts w:asciiTheme="minorHAnsi" w:hAnsiTheme="minorHAnsi" w:cstheme="minorHAnsi"/>
          <w:b/>
          <w:color w:val="181D25"/>
          <w:sz w:val="20"/>
        </w:rPr>
        <w:t xml:space="preserve">ensure that all staff who manage and implement access arrangements and special consideration are aware of the requirements and are appropriately supported and resourced  </w:t>
      </w:r>
    </w:p>
    <w:p w14:paraId="65D87EF4" w14:textId="77777777" w:rsidR="00C01AA5" w:rsidRPr="00325B5C" w:rsidRDefault="00C01AA5">
      <w:pPr>
        <w:pStyle w:val="Heading2"/>
        <w:spacing w:after="172"/>
        <w:ind w:left="13"/>
        <w:rPr>
          <w:rFonts w:asciiTheme="minorHAnsi" w:hAnsiTheme="minorHAnsi" w:cstheme="minorHAnsi"/>
        </w:rPr>
      </w:pPr>
    </w:p>
    <w:p w14:paraId="562F0F2E" w14:textId="22C47566" w:rsidR="00274F43" w:rsidRPr="00325B5C" w:rsidRDefault="00D606F8">
      <w:pPr>
        <w:pStyle w:val="Heading2"/>
        <w:spacing w:after="172"/>
        <w:ind w:left="13"/>
        <w:rPr>
          <w:rFonts w:asciiTheme="minorHAnsi" w:hAnsiTheme="minorHAnsi" w:cstheme="minorHAnsi"/>
        </w:rPr>
      </w:pPr>
      <w:bookmarkStart w:id="6" w:name="_Toc171672672"/>
      <w:r w:rsidRPr="00325B5C">
        <w:rPr>
          <w:rFonts w:asciiTheme="minorHAnsi" w:hAnsiTheme="minorHAnsi" w:cstheme="minorHAnsi"/>
        </w:rPr>
        <w:t>Access arrangements and reasonable adjustments</w:t>
      </w:r>
      <w:bookmarkEnd w:id="6"/>
      <w:r w:rsidRPr="00325B5C">
        <w:rPr>
          <w:rFonts w:asciiTheme="minorHAnsi" w:hAnsiTheme="minorHAnsi" w:cstheme="minorHAnsi"/>
        </w:rPr>
        <w:t xml:space="preserve"> </w:t>
      </w:r>
    </w:p>
    <w:p w14:paraId="66664DA5" w14:textId="42C4FBCF" w:rsidR="00274F43" w:rsidRPr="00325B5C" w:rsidRDefault="00D606F8">
      <w:pPr>
        <w:spacing w:after="132"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In accordance with the regulations,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w:t>
      </w:r>
    </w:p>
    <w:p w14:paraId="7DBDAF65" w14:textId="77777777" w:rsidR="00274F43" w:rsidRPr="00325B5C" w:rsidRDefault="00D606F8">
      <w:pPr>
        <w:numPr>
          <w:ilvl w:val="0"/>
          <w:numId w:val="7"/>
        </w:numPr>
        <w:spacing w:after="5"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recognises its duty to explore and provide access to suitable courses, through the access arrangements process; submit applications for reasonable adjustments and make reasonable adjustments to the service the centre provides to disabled candidates </w:t>
      </w:r>
    </w:p>
    <w:p w14:paraId="70FEAA94" w14:textId="77777777" w:rsidR="00274F43" w:rsidRPr="00325B5C" w:rsidRDefault="00D606F8">
      <w:pPr>
        <w:numPr>
          <w:ilvl w:val="0"/>
          <w:numId w:val="7"/>
        </w:numPr>
        <w:spacing w:after="123"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complies with its responsibilities in identifying, determining and implementing appropriate access arrangements and reasonable adjustments  </w:t>
      </w:r>
    </w:p>
    <w:p w14:paraId="74E2D763" w14:textId="77777777"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Failure to comply with the regulations have the potential to constitute malpractice which may impact on a candidate’s result(s).  </w:t>
      </w:r>
    </w:p>
    <w:p w14:paraId="3D6DF943" w14:textId="77777777" w:rsidR="00274F43" w:rsidRPr="00325B5C" w:rsidRDefault="00D606F8">
      <w:pPr>
        <w:spacing w:after="132"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Examples of failure to comply include: </w:t>
      </w:r>
    </w:p>
    <w:p w14:paraId="3F004267" w14:textId="77777777" w:rsidR="00274F43" w:rsidRPr="00325B5C" w:rsidRDefault="00D606F8">
      <w:pPr>
        <w:numPr>
          <w:ilvl w:val="0"/>
          <w:numId w:val="7"/>
        </w:numPr>
        <w:spacing w:after="5"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putting in place access arrangements/adjustments that are not approved  </w:t>
      </w:r>
    </w:p>
    <w:p w14:paraId="080032B4" w14:textId="77777777" w:rsidR="00274F43" w:rsidRPr="00325B5C" w:rsidRDefault="00D606F8">
      <w:pPr>
        <w:numPr>
          <w:ilvl w:val="0"/>
          <w:numId w:val="7"/>
        </w:numPr>
        <w:spacing w:after="5"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failing to consider putting in place access arrangements (which may be a failure to comply with the duty to make reasonable adjustments)  </w:t>
      </w:r>
    </w:p>
    <w:p w14:paraId="0AA5C93C" w14:textId="77777777" w:rsidR="00274F43" w:rsidRPr="00325B5C" w:rsidRDefault="00D606F8">
      <w:pPr>
        <w:numPr>
          <w:ilvl w:val="0"/>
          <w:numId w:val="7"/>
        </w:numPr>
        <w:spacing w:after="5"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permitting access arrangements/adjustments within the centre which are not supported by appropriate evidence  </w:t>
      </w:r>
    </w:p>
    <w:p w14:paraId="1525ABDC" w14:textId="77777777" w:rsidR="00274F43" w:rsidRPr="00325B5C" w:rsidRDefault="00D606F8">
      <w:pPr>
        <w:numPr>
          <w:ilvl w:val="0"/>
          <w:numId w:val="7"/>
        </w:numPr>
        <w:spacing w:after="163" w:line="283" w:lineRule="auto"/>
        <w:ind w:left="1161" w:hanging="425"/>
        <w:jc w:val="both"/>
        <w:rPr>
          <w:rFonts w:asciiTheme="minorHAnsi" w:hAnsiTheme="minorHAnsi" w:cstheme="minorHAnsi"/>
        </w:rPr>
      </w:pPr>
      <w:r w:rsidRPr="00325B5C">
        <w:rPr>
          <w:rFonts w:asciiTheme="minorHAnsi" w:hAnsiTheme="minorHAnsi" w:cstheme="minorHAnsi"/>
          <w:b/>
          <w:color w:val="181D25"/>
          <w:sz w:val="20"/>
        </w:rPr>
        <w:t xml:space="preserve">charging a fee for providing reasonable adjustments to disabled candidates  </w:t>
      </w:r>
    </w:p>
    <w:p w14:paraId="613EDF13" w14:textId="77777777" w:rsidR="00274F43" w:rsidRPr="00325B5C" w:rsidRDefault="00D606F8">
      <w:pPr>
        <w:pStyle w:val="Heading2"/>
        <w:spacing w:after="175"/>
        <w:ind w:left="13"/>
        <w:rPr>
          <w:rFonts w:asciiTheme="minorHAnsi" w:hAnsiTheme="minorHAnsi" w:cstheme="minorHAnsi"/>
        </w:rPr>
      </w:pPr>
      <w:bookmarkStart w:id="7" w:name="_Toc171672673"/>
      <w:r w:rsidRPr="00325B5C">
        <w:rPr>
          <w:rFonts w:asciiTheme="minorHAnsi" w:hAnsiTheme="minorHAnsi" w:cstheme="minorHAnsi"/>
        </w:rPr>
        <w:t>Special consideration</w:t>
      </w:r>
      <w:bookmarkEnd w:id="7"/>
      <w:r w:rsidRPr="00325B5C">
        <w:rPr>
          <w:rFonts w:asciiTheme="minorHAnsi" w:hAnsiTheme="minorHAnsi" w:cstheme="minorHAnsi"/>
        </w:rPr>
        <w:t xml:space="preserve"> </w:t>
      </w:r>
    </w:p>
    <w:p w14:paraId="4400D908" w14:textId="1A139E33" w:rsidR="00274F43" w:rsidRPr="00325B5C" w:rsidRDefault="00D606F8">
      <w:pPr>
        <w:spacing w:after="207"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Where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can provide signed evidence to support an application, it will apply for special consideration at the time of the assessment for a candidate who has temporarily experienced illness, injury </w:t>
      </w:r>
      <w:r w:rsidRPr="00325B5C">
        <w:rPr>
          <w:rFonts w:asciiTheme="minorHAnsi" w:hAnsiTheme="minorHAnsi" w:cstheme="minorHAnsi"/>
          <w:b/>
          <w:color w:val="181D25"/>
          <w:sz w:val="20"/>
        </w:rPr>
        <w:lastRenderedPageBreak/>
        <w:t xml:space="preserve">or some other event outside of their control when the issue or event has had, or is reasonably likely to have had, a material effect on the candidate’s ability to take an assessment or demonstrate their normal level of attainment in an assessment.  </w:t>
      </w:r>
    </w:p>
    <w:p w14:paraId="6F92EEC8" w14:textId="77777777" w:rsidR="00274F43" w:rsidRPr="00325B5C" w:rsidRDefault="00D606F8">
      <w:pPr>
        <w:pStyle w:val="Heading2"/>
        <w:spacing w:after="147"/>
        <w:ind w:left="13"/>
        <w:rPr>
          <w:rFonts w:asciiTheme="minorHAnsi" w:hAnsiTheme="minorHAnsi" w:cstheme="minorHAnsi"/>
        </w:rPr>
      </w:pPr>
      <w:bookmarkStart w:id="8" w:name="_Toc171672674"/>
      <w:r w:rsidRPr="00325B5C">
        <w:rPr>
          <w:rFonts w:asciiTheme="minorHAnsi" w:hAnsiTheme="minorHAnsi" w:cstheme="minorHAnsi"/>
        </w:rPr>
        <w:t>Centre decisions relating to access arrangements, reasonable adjustments and special consideration</w:t>
      </w:r>
      <w:bookmarkEnd w:id="8"/>
      <w:r w:rsidRPr="00325B5C">
        <w:rPr>
          <w:rFonts w:asciiTheme="minorHAnsi" w:hAnsiTheme="minorHAnsi" w:cstheme="minorHAnsi"/>
        </w:rPr>
        <w:t xml:space="preserve">  </w:t>
      </w:r>
    </w:p>
    <w:p w14:paraId="72DF578E" w14:textId="4D90DDE8"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This may include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’s decision not to make/apply for a specific reasonable adjustment or to apply for special consideration, in circumstances where a candidate does not meet the criteria for, or there is no evidence/insufficient evidence to support the implementation of an access arrangement/reasonable adjustment or the application of special consideration. </w:t>
      </w:r>
    </w:p>
    <w:p w14:paraId="7D2EC7D0" w14:textId="77777777"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If a candidate who is the subject of the relevant decision (or the candidate’s parent/carer) disagrees with the decision made and reasonably believes that the centre has not complied with its responsibilities or followed due procedures, a written request setting out the grounds for appeal should be submitted within 10 working days of being informed about a decision. </w:t>
      </w:r>
    </w:p>
    <w:p w14:paraId="06B45FB1" w14:textId="77777777"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To determine the outcome of the appeal, the Head of Centre will consult the respective JCQ publication to confirm the centre has complied with the principles and regulations governing access arrangements and/or special consideration and followed due procedures. </w:t>
      </w:r>
    </w:p>
    <w:p w14:paraId="50C7B6C8" w14:textId="77777777" w:rsidR="00274F43" w:rsidRPr="00325B5C" w:rsidRDefault="00D606F8">
      <w:pPr>
        <w:spacing w:after="5"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The appellant will be informed of the outcome of the appeal as soon as possible (aiming for within 5 working days) from the appeal being received and logged by the centre. </w:t>
      </w:r>
    </w:p>
    <w:p w14:paraId="18BBFA50" w14:textId="490BE9B1" w:rsidR="00274F43" w:rsidRPr="00325B5C" w:rsidRDefault="00D606F8">
      <w:pPr>
        <w:spacing w:after="36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If the appeal is upheld,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will proceed to implement the necessary arrangements/submit the necessary application. </w:t>
      </w:r>
    </w:p>
    <w:p w14:paraId="7E7E98DD" w14:textId="77777777" w:rsidR="00274F43" w:rsidRPr="00325B5C" w:rsidRDefault="00D606F8">
      <w:pPr>
        <w:pStyle w:val="Heading1"/>
        <w:spacing w:after="0"/>
        <w:ind w:left="13"/>
        <w:rPr>
          <w:rFonts w:asciiTheme="minorHAnsi" w:hAnsiTheme="minorHAnsi" w:cstheme="minorHAnsi"/>
        </w:rPr>
      </w:pPr>
      <w:bookmarkStart w:id="9" w:name="_Toc171672675"/>
      <w:r w:rsidRPr="00325B5C">
        <w:rPr>
          <w:rFonts w:asciiTheme="minorHAnsi" w:hAnsiTheme="minorHAnsi" w:cstheme="minorHAnsi"/>
        </w:rPr>
        <w:t>Part 4: Appeals regarding centre decisions relating to other administrative issues</w:t>
      </w:r>
      <w:bookmarkEnd w:id="9"/>
      <w:r w:rsidRPr="00325B5C">
        <w:rPr>
          <w:rFonts w:asciiTheme="minorHAnsi" w:hAnsiTheme="minorHAnsi" w:cstheme="minorHAnsi"/>
        </w:rPr>
        <w:t xml:space="preserve"> </w:t>
      </w:r>
    </w:p>
    <w:p w14:paraId="59BB5344" w14:textId="4F7D2B0A" w:rsidR="00274F43" w:rsidRPr="00325B5C" w:rsidRDefault="00D606F8">
      <w:pPr>
        <w:spacing w:after="124"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Circumstances may arise that cause </w:t>
      </w:r>
      <w:r w:rsidR="00F94511" w:rsidRPr="00325B5C">
        <w:rPr>
          <w:rFonts w:asciiTheme="minorHAnsi" w:hAnsiTheme="minorHAnsi" w:cstheme="minorHAnsi"/>
          <w:b/>
          <w:color w:val="181D25"/>
          <w:sz w:val="20"/>
        </w:rPr>
        <w:t>Roselyn House School/ The RHISE Service</w:t>
      </w:r>
      <w:r w:rsidRPr="00325B5C">
        <w:rPr>
          <w:rFonts w:asciiTheme="minorHAnsi" w:hAnsiTheme="minorHAnsi" w:cstheme="minorHAnsi"/>
          <w:b/>
          <w:color w:val="181D25"/>
          <w:sz w:val="20"/>
        </w:rPr>
        <w:t xml:space="preserve"> to make decisions on administrative issues that may affect a candidate’s examinations/assessments.  </w:t>
      </w:r>
    </w:p>
    <w:p w14:paraId="027630A6" w14:textId="77777777" w:rsidR="00274F43" w:rsidRPr="00325B5C" w:rsidRDefault="00D606F8">
      <w:pPr>
        <w:spacing w:after="123" w:line="283" w:lineRule="auto"/>
        <w:ind w:left="13" w:hanging="10"/>
        <w:jc w:val="both"/>
        <w:rPr>
          <w:rFonts w:asciiTheme="minorHAnsi" w:hAnsiTheme="minorHAnsi" w:cstheme="minorHAnsi"/>
        </w:rPr>
      </w:pPr>
      <w:r w:rsidRPr="00325B5C">
        <w:rPr>
          <w:rFonts w:asciiTheme="minorHAnsi" w:hAnsiTheme="minorHAnsi" w:cstheme="minorHAnsi"/>
          <w:b/>
          <w:color w:val="181D25"/>
          <w:sz w:val="20"/>
        </w:rPr>
        <w:t xml:space="preserve">If a candidate who is the subject of the relevant decision (or the candidate’s parent/carer) disagrees with the decision made and reasonably believes that the centre has not complied with the regulations or followed due process, a written request setting out the grounds for appeal should be submitted. </w:t>
      </w:r>
    </w:p>
    <w:p w14:paraId="0B34F4B9" w14:textId="77777777" w:rsidR="00274F43" w:rsidRPr="00325B5C" w:rsidRDefault="00D606F8">
      <w:pPr>
        <w:spacing w:after="365" w:line="283" w:lineRule="auto"/>
        <w:ind w:left="13" w:hanging="10"/>
        <w:jc w:val="both"/>
        <w:rPr>
          <w:rFonts w:asciiTheme="minorHAnsi" w:hAnsiTheme="minorHAnsi" w:cstheme="minorHAnsi"/>
        </w:rPr>
      </w:pPr>
      <w:r w:rsidRPr="06D057AC">
        <w:rPr>
          <w:rFonts w:asciiTheme="minorHAnsi" w:hAnsiTheme="minorHAnsi" w:cstheme="minorBidi"/>
          <w:b/>
          <w:bCs/>
          <w:color w:val="181D25"/>
          <w:sz w:val="20"/>
          <w:szCs w:val="20"/>
        </w:rPr>
        <w:t xml:space="preserve">The appellant will be informed of the outcome of the appeal within 10 working days of the appeal being received and logged by the centre. </w:t>
      </w:r>
    </w:p>
    <w:p w14:paraId="099D1B54" w14:textId="3B0025DA" w:rsidR="00274F43" w:rsidRPr="00325B5C" w:rsidRDefault="00D606F8">
      <w:pPr>
        <w:pStyle w:val="Heading1"/>
        <w:spacing w:after="180"/>
        <w:ind w:left="13"/>
        <w:rPr>
          <w:rFonts w:asciiTheme="minorHAnsi" w:hAnsiTheme="minorHAnsi" w:cstheme="minorHAnsi"/>
        </w:rPr>
      </w:pPr>
      <w:bookmarkStart w:id="10" w:name="_Toc171672676"/>
      <w:r w:rsidRPr="00325B5C">
        <w:rPr>
          <w:rFonts w:asciiTheme="minorHAnsi" w:hAnsiTheme="minorHAnsi" w:cstheme="minorHAnsi"/>
        </w:rPr>
        <w:t>Further guidance to inform and implement appeals procedures</w:t>
      </w:r>
      <w:bookmarkEnd w:id="10"/>
      <w:r w:rsidRPr="00325B5C">
        <w:rPr>
          <w:rFonts w:asciiTheme="minorHAnsi" w:hAnsiTheme="minorHAnsi" w:cstheme="minorHAnsi"/>
        </w:rPr>
        <w:t xml:space="preserve"> </w:t>
      </w:r>
    </w:p>
    <w:p w14:paraId="6B2E1FE0" w14:textId="77777777" w:rsidR="00274F43" w:rsidRPr="00325B5C" w:rsidRDefault="00D606F8">
      <w:pPr>
        <w:pStyle w:val="Heading2"/>
        <w:ind w:left="13"/>
        <w:rPr>
          <w:rFonts w:asciiTheme="minorHAnsi" w:hAnsiTheme="minorHAnsi" w:cstheme="minorHAnsi"/>
        </w:rPr>
      </w:pPr>
      <w:bookmarkStart w:id="11" w:name="_Toc171672677"/>
      <w:r w:rsidRPr="00325B5C">
        <w:rPr>
          <w:rFonts w:asciiTheme="minorHAnsi" w:hAnsiTheme="minorHAnsi" w:cstheme="minorHAnsi"/>
        </w:rPr>
        <w:t>JCQ publications</w:t>
      </w:r>
      <w:bookmarkEnd w:id="11"/>
      <w:r w:rsidRPr="00325B5C">
        <w:rPr>
          <w:rFonts w:asciiTheme="minorHAnsi" w:hAnsiTheme="minorHAnsi" w:cstheme="minorHAnsi"/>
        </w:rPr>
        <w:t xml:space="preserve"> </w:t>
      </w:r>
    </w:p>
    <w:p w14:paraId="6389B210" w14:textId="77777777" w:rsidR="00274F43" w:rsidRPr="00325B5C" w:rsidRDefault="00D606F8">
      <w:pPr>
        <w:numPr>
          <w:ilvl w:val="0"/>
          <w:numId w:val="8"/>
        </w:numPr>
        <w:spacing w:after="3" w:line="351" w:lineRule="auto"/>
        <w:ind w:hanging="360"/>
        <w:rPr>
          <w:rFonts w:asciiTheme="minorHAnsi" w:hAnsiTheme="minorHAnsi" w:cstheme="minorHAnsi"/>
        </w:rPr>
      </w:pPr>
      <w:r w:rsidRPr="00325B5C">
        <w:rPr>
          <w:rFonts w:asciiTheme="minorHAnsi" w:hAnsiTheme="minorHAnsi" w:cstheme="minorHAnsi"/>
          <w:b/>
          <w:color w:val="333333"/>
          <w:sz w:val="20"/>
        </w:rPr>
        <w:t xml:space="preserve">General Regulations for Approved Centres  </w:t>
      </w:r>
      <w:hyperlink r:id="rId11">
        <w:r w:rsidRPr="00325B5C">
          <w:rPr>
            <w:rFonts w:asciiTheme="minorHAnsi" w:hAnsiTheme="minorHAnsi" w:cstheme="minorHAnsi"/>
            <w:b/>
            <w:color w:val="0070C0"/>
            <w:sz w:val="20"/>
          </w:rPr>
          <w:t xml:space="preserve">https://www.jcq.org.uk/exams-office/general-regulations </w:t>
        </w:r>
      </w:hyperlink>
      <w:r w:rsidRPr="00325B5C">
        <w:rPr>
          <w:rFonts w:asciiTheme="minorHAnsi" w:hAnsiTheme="minorHAnsi" w:cstheme="minorHAnsi"/>
          <w:b/>
          <w:color w:val="0070C0"/>
          <w:sz w:val="20"/>
        </w:rPr>
        <w:t xml:space="preserve"> </w:t>
      </w:r>
    </w:p>
    <w:p w14:paraId="3480F318" w14:textId="77777777" w:rsidR="00274F43" w:rsidRPr="00325B5C" w:rsidRDefault="00D606F8">
      <w:pPr>
        <w:numPr>
          <w:ilvl w:val="0"/>
          <w:numId w:val="8"/>
        </w:numPr>
        <w:spacing w:after="3" w:line="349" w:lineRule="auto"/>
        <w:ind w:hanging="360"/>
        <w:rPr>
          <w:rFonts w:asciiTheme="minorHAnsi" w:hAnsiTheme="minorHAnsi" w:cstheme="minorHAnsi"/>
        </w:rPr>
      </w:pPr>
      <w:r w:rsidRPr="00325B5C">
        <w:rPr>
          <w:rFonts w:asciiTheme="minorHAnsi" w:hAnsiTheme="minorHAnsi" w:cstheme="minorHAnsi"/>
          <w:b/>
          <w:color w:val="333333"/>
          <w:sz w:val="20"/>
        </w:rPr>
        <w:t xml:space="preserve">Post-Results Services  </w:t>
      </w:r>
      <w:hyperlink r:id="rId12">
        <w:r w:rsidRPr="00325B5C">
          <w:rPr>
            <w:rFonts w:asciiTheme="minorHAnsi" w:hAnsiTheme="minorHAnsi" w:cstheme="minorHAnsi"/>
            <w:b/>
            <w:color w:val="0070C0"/>
            <w:sz w:val="20"/>
          </w:rPr>
          <w:t xml:space="preserve">https://www.jcq.org.uk/exams-office/post-results-services </w:t>
        </w:r>
      </w:hyperlink>
      <w:r w:rsidRPr="00325B5C">
        <w:rPr>
          <w:rFonts w:asciiTheme="minorHAnsi" w:hAnsiTheme="minorHAnsi" w:cstheme="minorHAnsi"/>
          <w:b/>
          <w:color w:val="0070C0"/>
          <w:sz w:val="20"/>
        </w:rPr>
        <w:t xml:space="preserve"> </w:t>
      </w:r>
    </w:p>
    <w:p w14:paraId="51FAAD0B" w14:textId="77777777" w:rsidR="00274F43" w:rsidRPr="00325B5C" w:rsidRDefault="00D606F8">
      <w:pPr>
        <w:numPr>
          <w:ilvl w:val="0"/>
          <w:numId w:val="8"/>
        </w:numPr>
        <w:spacing w:after="0" w:line="351" w:lineRule="auto"/>
        <w:ind w:hanging="360"/>
        <w:rPr>
          <w:rFonts w:asciiTheme="minorHAnsi" w:hAnsiTheme="minorHAnsi" w:cstheme="minorHAnsi"/>
        </w:rPr>
      </w:pPr>
      <w:r w:rsidRPr="00325B5C">
        <w:rPr>
          <w:rFonts w:asciiTheme="minorHAnsi" w:hAnsiTheme="minorHAnsi" w:cstheme="minorHAnsi"/>
          <w:b/>
          <w:color w:val="333333"/>
          <w:sz w:val="20"/>
        </w:rPr>
        <w:t xml:space="preserve">JCQ Appeals Booklet (A guide to the awarding bodies’ appeals processes) </w:t>
      </w:r>
      <w:hyperlink r:id="rId13">
        <w:r w:rsidRPr="00325B5C">
          <w:rPr>
            <w:rFonts w:asciiTheme="minorHAnsi" w:hAnsiTheme="minorHAnsi" w:cstheme="minorHAnsi"/>
            <w:b/>
            <w:color w:val="0070C0"/>
            <w:sz w:val="20"/>
          </w:rPr>
          <w:t xml:space="preserve">https://www.jcq.org.uk/exams-office/appeals </w:t>
        </w:r>
      </w:hyperlink>
      <w:r w:rsidRPr="00325B5C">
        <w:rPr>
          <w:rFonts w:asciiTheme="minorHAnsi" w:hAnsiTheme="minorHAnsi" w:cstheme="minorHAnsi"/>
          <w:b/>
          <w:color w:val="0070C0"/>
          <w:sz w:val="20"/>
        </w:rPr>
        <w:t xml:space="preserve"> </w:t>
      </w:r>
    </w:p>
    <w:p w14:paraId="18CD6A39" w14:textId="77777777" w:rsidR="00274F43" w:rsidRPr="00325B5C" w:rsidRDefault="00D606F8">
      <w:pPr>
        <w:numPr>
          <w:ilvl w:val="0"/>
          <w:numId w:val="8"/>
        </w:numPr>
        <w:spacing w:after="0" w:line="249" w:lineRule="auto"/>
        <w:ind w:hanging="360"/>
        <w:rPr>
          <w:rFonts w:asciiTheme="minorHAnsi" w:hAnsiTheme="minorHAnsi" w:cstheme="minorHAnsi"/>
        </w:rPr>
      </w:pPr>
      <w:r w:rsidRPr="00325B5C">
        <w:rPr>
          <w:rFonts w:asciiTheme="minorHAnsi" w:hAnsiTheme="minorHAnsi" w:cstheme="minorHAnsi"/>
          <w:b/>
          <w:color w:val="333333"/>
          <w:sz w:val="20"/>
        </w:rPr>
        <w:t>Notice to Centres – Informing candidates of their centre-assessed marks</w:t>
      </w:r>
      <w:r w:rsidRPr="00325B5C">
        <w:rPr>
          <w:rFonts w:asciiTheme="minorHAnsi" w:hAnsiTheme="minorHAnsi" w:cstheme="minorHAnsi"/>
          <w:b/>
          <w:color w:val="0070C0"/>
          <w:sz w:val="20"/>
        </w:rPr>
        <w:t xml:space="preserve"> </w:t>
      </w:r>
      <w:hyperlink r:id="rId14">
        <w:r w:rsidRPr="00325B5C">
          <w:rPr>
            <w:rFonts w:asciiTheme="minorHAnsi" w:hAnsiTheme="minorHAnsi" w:cstheme="minorHAnsi"/>
            <w:b/>
            <w:color w:val="333333"/>
            <w:sz w:val="20"/>
          </w:rPr>
          <w:t xml:space="preserve"> </w:t>
        </w:r>
      </w:hyperlink>
      <w:hyperlink r:id="rId15">
        <w:r w:rsidRPr="00325B5C">
          <w:rPr>
            <w:rFonts w:asciiTheme="minorHAnsi" w:hAnsiTheme="minorHAnsi" w:cstheme="minorHAnsi"/>
            <w:b/>
            <w:color w:val="0070C0"/>
            <w:sz w:val="20"/>
          </w:rPr>
          <w:t xml:space="preserve">https://www.jcq.org.uk/exams-office/non-examination-assessments </w:t>
        </w:r>
      </w:hyperlink>
      <w:r w:rsidRPr="00325B5C">
        <w:rPr>
          <w:rFonts w:asciiTheme="minorHAnsi" w:hAnsiTheme="minorHAnsi" w:cstheme="minorHAnsi"/>
          <w:b/>
          <w:color w:val="0070C0"/>
          <w:sz w:val="20"/>
        </w:rPr>
        <w:t xml:space="preserve"> </w:t>
      </w:r>
    </w:p>
    <w:p w14:paraId="1B70BD6A" w14:textId="77777777" w:rsidR="00274F43" w:rsidRPr="00325B5C" w:rsidRDefault="00D606F8">
      <w:pPr>
        <w:numPr>
          <w:ilvl w:val="0"/>
          <w:numId w:val="8"/>
        </w:numPr>
        <w:spacing w:after="3" w:line="252" w:lineRule="auto"/>
        <w:ind w:hanging="360"/>
        <w:rPr>
          <w:rFonts w:asciiTheme="minorHAnsi" w:hAnsiTheme="minorHAnsi" w:cstheme="minorHAnsi"/>
        </w:rPr>
      </w:pPr>
      <w:r w:rsidRPr="00325B5C">
        <w:rPr>
          <w:rFonts w:asciiTheme="minorHAnsi" w:hAnsiTheme="minorHAnsi" w:cstheme="minorHAnsi"/>
          <w:b/>
          <w:color w:val="333333"/>
          <w:sz w:val="20"/>
        </w:rPr>
        <w:t>Suspected Malpractice: Policies and Procedures</w:t>
      </w:r>
      <w:r w:rsidRPr="00325B5C">
        <w:rPr>
          <w:rFonts w:asciiTheme="minorHAnsi" w:hAnsiTheme="minorHAnsi" w:cstheme="minorHAnsi"/>
          <w:b/>
          <w:color w:val="0070C0"/>
          <w:sz w:val="20"/>
        </w:rPr>
        <w:t xml:space="preserve"> </w:t>
      </w:r>
      <w:hyperlink r:id="rId16">
        <w:r w:rsidRPr="00325B5C">
          <w:rPr>
            <w:rFonts w:asciiTheme="minorHAnsi" w:hAnsiTheme="minorHAnsi" w:cstheme="minorHAnsi"/>
            <w:b/>
            <w:color w:val="333333"/>
            <w:sz w:val="20"/>
          </w:rPr>
          <w:t xml:space="preserve"> </w:t>
        </w:r>
      </w:hyperlink>
      <w:hyperlink r:id="rId17">
        <w:r w:rsidRPr="00325B5C">
          <w:rPr>
            <w:rFonts w:asciiTheme="minorHAnsi" w:hAnsiTheme="minorHAnsi" w:cstheme="minorHAnsi"/>
            <w:b/>
            <w:color w:val="0070C0"/>
            <w:sz w:val="20"/>
          </w:rPr>
          <w:t xml:space="preserve">https://www.jcq.org.uk/exams-office/malpractice/ </w:t>
        </w:r>
      </w:hyperlink>
      <w:r w:rsidRPr="00325B5C">
        <w:rPr>
          <w:rFonts w:asciiTheme="minorHAnsi" w:hAnsiTheme="minorHAnsi" w:cstheme="minorHAnsi"/>
          <w:b/>
          <w:color w:val="0070C0"/>
          <w:sz w:val="20"/>
        </w:rPr>
        <w:t xml:space="preserve"> </w:t>
      </w:r>
    </w:p>
    <w:p w14:paraId="4F1F4188" w14:textId="77777777" w:rsidR="00274F43" w:rsidRPr="00325B5C" w:rsidRDefault="00D606F8">
      <w:pPr>
        <w:numPr>
          <w:ilvl w:val="0"/>
          <w:numId w:val="8"/>
        </w:numPr>
        <w:spacing w:after="18" w:line="255" w:lineRule="auto"/>
        <w:ind w:hanging="360"/>
        <w:rPr>
          <w:rFonts w:asciiTheme="minorHAnsi" w:hAnsiTheme="minorHAnsi" w:cstheme="minorHAnsi"/>
        </w:rPr>
      </w:pPr>
      <w:r w:rsidRPr="00325B5C">
        <w:rPr>
          <w:rFonts w:asciiTheme="minorHAnsi" w:hAnsiTheme="minorHAnsi" w:cstheme="minorHAnsi"/>
          <w:b/>
          <w:color w:val="333333"/>
          <w:sz w:val="20"/>
        </w:rPr>
        <w:lastRenderedPageBreak/>
        <w:t>Access Arrangements and Reasonable Adjustments</w:t>
      </w:r>
      <w:r w:rsidRPr="00325B5C">
        <w:rPr>
          <w:rFonts w:asciiTheme="minorHAnsi" w:hAnsiTheme="minorHAnsi" w:cstheme="minorHAnsi"/>
          <w:b/>
          <w:color w:val="0070C0"/>
          <w:sz w:val="20"/>
        </w:rPr>
        <w:t xml:space="preserve"> </w:t>
      </w:r>
      <w:hyperlink r:id="rId18">
        <w:r w:rsidRPr="00325B5C">
          <w:rPr>
            <w:rFonts w:asciiTheme="minorHAnsi" w:hAnsiTheme="minorHAnsi" w:cstheme="minorHAnsi"/>
            <w:b/>
            <w:color w:val="0070C0"/>
            <w:sz w:val="20"/>
            <w:u w:val="single" w:color="0070C0"/>
          </w:rPr>
          <w:t>https://www.jcq.org.uk/exams-office/access-arrangements-and-special-consideration/regulations-and</w:t>
        </w:r>
      </w:hyperlink>
      <w:hyperlink r:id="rId19">
        <w:r w:rsidRPr="00325B5C">
          <w:rPr>
            <w:rFonts w:asciiTheme="minorHAnsi" w:hAnsiTheme="minorHAnsi" w:cstheme="minorHAnsi"/>
            <w:b/>
            <w:color w:val="0070C0"/>
            <w:sz w:val="20"/>
            <w:u w:val="single" w:color="0070C0"/>
          </w:rPr>
          <w:t>guidance/</w:t>
        </w:r>
      </w:hyperlink>
      <w:hyperlink r:id="rId20">
        <w:r w:rsidRPr="00325B5C">
          <w:rPr>
            <w:rFonts w:asciiTheme="minorHAnsi" w:hAnsiTheme="minorHAnsi" w:cstheme="minorHAnsi"/>
            <w:b/>
            <w:color w:val="333333"/>
            <w:sz w:val="20"/>
          </w:rPr>
          <w:t xml:space="preserve"> </w:t>
        </w:r>
      </w:hyperlink>
      <w:r w:rsidRPr="00325B5C">
        <w:rPr>
          <w:rFonts w:asciiTheme="minorHAnsi" w:hAnsiTheme="minorHAnsi" w:cstheme="minorHAnsi"/>
          <w:b/>
          <w:color w:val="0070C0"/>
          <w:sz w:val="20"/>
        </w:rPr>
        <w:t xml:space="preserve"> </w:t>
      </w:r>
    </w:p>
    <w:p w14:paraId="7D21D6D1" w14:textId="77777777" w:rsidR="00274F43" w:rsidRPr="00325B5C" w:rsidRDefault="00D606F8">
      <w:pPr>
        <w:numPr>
          <w:ilvl w:val="0"/>
          <w:numId w:val="8"/>
        </w:numPr>
        <w:spacing w:after="117" w:line="255" w:lineRule="auto"/>
        <w:ind w:hanging="360"/>
        <w:rPr>
          <w:rFonts w:asciiTheme="minorHAnsi" w:hAnsiTheme="minorHAnsi" w:cstheme="minorHAnsi"/>
        </w:rPr>
      </w:pPr>
      <w:r w:rsidRPr="00325B5C">
        <w:rPr>
          <w:rFonts w:asciiTheme="minorHAnsi" w:hAnsiTheme="minorHAnsi" w:cstheme="minorHAnsi"/>
          <w:b/>
          <w:color w:val="333333"/>
          <w:sz w:val="20"/>
        </w:rPr>
        <w:t>A guide to the special consideration process</w:t>
      </w:r>
      <w:r w:rsidRPr="00325B5C">
        <w:rPr>
          <w:rFonts w:asciiTheme="minorHAnsi" w:hAnsiTheme="minorHAnsi" w:cstheme="minorHAnsi"/>
          <w:b/>
          <w:color w:val="0070C0"/>
          <w:sz w:val="20"/>
        </w:rPr>
        <w:t xml:space="preserve"> </w:t>
      </w:r>
      <w:hyperlink r:id="rId21">
        <w:r w:rsidRPr="00325B5C">
          <w:rPr>
            <w:rFonts w:asciiTheme="minorHAnsi" w:hAnsiTheme="minorHAnsi" w:cstheme="minorHAnsi"/>
            <w:b/>
            <w:color w:val="0070C0"/>
            <w:sz w:val="20"/>
            <w:u w:val="single" w:color="0070C0"/>
          </w:rPr>
          <w:t>https://www.jcq.org.uk/exams-office/access-arrangements-and-special-consideration/regulations-and</w:t>
        </w:r>
      </w:hyperlink>
      <w:hyperlink r:id="rId22">
        <w:r w:rsidRPr="00325B5C">
          <w:rPr>
            <w:rFonts w:asciiTheme="minorHAnsi" w:hAnsiTheme="minorHAnsi" w:cstheme="minorHAnsi"/>
            <w:b/>
            <w:color w:val="0070C0"/>
            <w:sz w:val="20"/>
            <w:u w:val="single" w:color="0070C0"/>
          </w:rPr>
          <w:t>guidance/</w:t>
        </w:r>
      </w:hyperlink>
      <w:hyperlink r:id="rId23">
        <w:r w:rsidRPr="00325B5C">
          <w:rPr>
            <w:rFonts w:asciiTheme="minorHAnsi" w:hAnsiTheme="minorHAnsi" w:cstheme="minorHAnsi"/>
            <w:b/>
            <w:color w:val="0070C0"/>
            <w:sz w:val="20"/>
          </w:rPr>
          <w:t xml:space="preserve"> </w:t>
        </w:r>
      </w:hyperlink>
      <w:r w:rsidRPr="00325B5C">
        <w:rPr>
          <w:rFonts w:asciiTheme="minorHAnsi" w:hAnsiTheme="minorHAnsi" w:cstheme="minorHAnsi"/>
          <w:b/>
          <w:color w:val="0070C0"/>
          <w:sz w:val="20"/>
        </w:rPr>
        <w:t xml:space="preserve"> </w:t>
      </w:r>
    </w:p>
    <w:p w14:paraId="163B1D05" w14:textId="77777777" w:rsidR="00274F43" w:rsidRPr="00325B5C" w:rsidRDefault="00D606F8">
      <w:pPr>
        <w:pStyle w:val="Heading2"/>
        <w:ind w:left="13"/>
        <w:rPr>
          <w:rFonts w:asciiTheme="minorHAnsi" w:hAnsiTheme="minorHAnsi" w:cstheme="minorHAnsi"/>
        </w:rPr>
      </w:pPr>
      <w:bookmarkStart w:id="12" w:name="_Toc171672678"/>
      <w:r w:rsidRPr="00325B5C">
        <w:rPr>
          <w:rFonts w:asciiTheme="minorHAnsi" w:hAnsiTheme="minorHAnsi" w:cstheme="minorHAnsi"/>
        </w:rPr>
        <w:t>Ofqual publications</w:t>
      </w:r>
      <w:bookmarkEnd w:id="12"/>
      <w:r w:rsidRPr="00325B5C">
        <w:rPr>
          <w:rFonts w:asciiTheme="minorHAnsi" w:hAnsiTheme="minorHAnsi" w:cstheme="minorHAnsi"/>
        </w:rPr>
        <w:t xml:space="preserve"> </w:t>
      </w:r>
    </w:p>
    <w:p w14:paraId="74D4FD7D" w14:textId="77777777" w:rsidR="00274F43" w:rsidRPr="00325B5C" w:rsidRDefault="00D606F8">
      <w:pPr>
        <w:numPr>
          <w:ilvl w:val="0"/>
          <w:numId w:val="9"/>
        </w:numPr>
        <w:spacing w:after="3" w:line="252" w:lineRule="auto"/>
        <w:ind w:right="513" w:hanging="360"/>
        <w:rPr>
          <w:rFonts w:asciiTheme="minorHAnsi" w:hAnsiTheme="minorHAnsi" w:cstheme="minorHAnsi"/>
        </w:rPr>
      </w:pPr>
      <w:r w:rsidRPr="00325B5C">
        <w:rPr>
          <w:rFonts w:asciiTheme="minorHAnsi" w:hAnsiTheme="minorHAnsi" w:cstheme="minorHAnsi"/>
          <w:b/>
          <w:color w:val="333333"/>
          <w:sz w:val="20"/>
        </w:rPr>
        <w:t xml:space="preserve">GCSE (9 to 1) qualification-level conditions and requirements </w:t>
      </w:r>
      <w:hyperlink r:id="rId24">
        <w:r w:rsidRPr="00325B5C">
          <w:rPr>
            <w:rFonts w:asciiTheme="minorHAnsi" w:hAnsiTheme="minorHAnsi" w:cstheme="minorHAnsi"/>
            <w:b/>
            <w:color w:val="0070C0"/>
            <w:sz w:val="20"/>
          </w:rPr>
          <w:t xml:space="preserve">https://www.gov.uk/government/publications/gcse-9-to-1-qualification-level-conditions </w:t>
        </w:r>
      </w:hyperlink>
    </w:p>
    <w:p w14:paraId="2BF96FBA" w14:textId="59BFE52C" w:rsidR="00516C88" w:rsidRPr="00AE6DD8" w:rsidRDefault="00D606F8" w:rsidP="00AE6DD8">
      <w:pPr>
        <w:numPr>
          <w:ilvl w:val="0"/>
          <w:numId w:val="9"/>
        </w:numPr>
        <w:spacing w:after="3" w:line="252" w:lineRule="auto"/>
        <w:ind w:right="513" w:hanging="360"/>
        <w:rPr>
          <w:rFonts w:asciiTheme="minorHAnsi" w:hAnsiTheme="minorHAnsi" w:cstheme="minorHAnsi"/>
        </w:rPr>
      </w:pPr>
      <w:r w:rsidRPr="00516C88">
        <w:rPr>
          <w:rFonts w:asciiTheme="minorHAnsi" w:hAnsiTheme="minorHAnsi" w:cstheme="minorHAnsi"/>
          <w:b/>
          <w:color w:val="333333"/>
          <w:sz w:val="20"/>
        </w:rPr>
        <w:t>GCE qualification-level conditions and requirements</w:t>
      </w:r>
      <w:r w:rsidRPr="00516C88">
        <w:rPr>
          <w:rFonts w:asciiTheme="minorHAnsi" w:hAnsiTheme="minorHAnsi" w:cstheme="minorHAnsi"/>
          <w:b/>
          <w:color w:val="0070C0"/>
          <w:sz w:val="20"/>
        </w:rPr>
        <w:t xml:space="preserve"> </w:t>
      </w:r>
      <w:hyperlink r:id="rId25">
        <w:r w:rsidRPr="00516C88">
          <w:rPr>
            <w:rFonts w:asciiTheme="minorHAnsi" w:hAnsiTheme="minorHAnsi" w:cstheme="minorHAnsi"/>
            <w:b/>
            <w:color w:val="333333"/>
            <w:sz w:val="20"/>
          </w:rPr>
          <w:t xml:space="preserve"> </w:t>
        </w:r>
      </w:hyperlink>
      <w:hyperlink r:id="rId26">
        <w:r w:rsidRPr="00516C88">
          <w:rPr>
            <w:rFonts w:asciiTheme="minorHAnsi" w:hAnsiTheme="minorHAnsi" w:cstheme="minorHAnsi"/>
            <w:b/>
            <w:color w:val="0070C0"/>
            <w:sz w:val="20"/>
          </w:rPr>
          <w:t>https://www.gov.uk/government/publications/gce-qualification-level-conditions-and-requirements</w:t>
        </w:r>
      </w:hyperlink>
      <w:hyperlink r:id="rId27">
        <w:r w:rsidRPr="00516C88">
          <w:rPr>
            <w:rFonts w:asciiTheme="minorHAnsi" w:eastAsia="Tahoma" w:hAnsiTheme="minorHAnsi" w:cstheme="minorHAnsi"/>
            <w:color w:val="181D25"/>
            <w:sz w:val="20"/>
          </w:rPr>
          <w:t xml:space="preserve"> </w:t>
        </w:r>
      </w:hyperlink>
    </w:p>
    <w:p w14:paraId="48B9EDD5" w14:textId="0E149624" w:rsidR="00AE6DD8" w:rsidRPr="00AE6DD8" w:rsidRDefault="00AE6DD8" w:rsidP="00516C88">
      <w:pPr>
        <w:spacing w:after="3" w:line="252" w:lineRule="auto"/>
        <w:ind w:left="723" w:right="513"/>
        <w:rPr>
          <w:rFonts w:asciiTheme="minorHAnsi" w:hAnsiTheme="minorHAnsi" w:cstheme="minorHAnsi"/>
          <w:b/>
          <w:bCs/>
          <w:sz w:val="20"/>
          <w:szCs w:val="20"/>
        </w:rPr>
      </w:pPr>
      <w:r w:rsidRPr="00AE6DD8">
        <w:rPr>
          <w:rFonts w:asciiTheme="minorHAnsi" w:hAnsiTheme="minorHAnsi" w:cstheme="minorHAnsi"/>
          <w:b/>
          <w:bCs/>
          <w:sz w:val="20"/>
          <w:szCs w:val="20"/>
        </w:rPr>
        <w:t xml:space="preserve">JCQ Appeals Summer 2024 </w:t>
      </w:r>
    </w:p>
    <w:p w14:paraId="2A0D98DA" w14:textId="195AAFD7" w:rsidR="00274F43" w:rsidRPr="00AE6DD8" w:rsidRDefault="00516C88">
      <w:pPr>
        <w:numPr>
          <w:ilvl w:val="0"/>
          <w:numId w:val="9"/>
        </w:numPr>
        <w:spacing w:after="3" w:line="252" w:lineRule="auto"/>
        <w:ind w:right="513" w:hanging="360"/>
        <w:rPr>
          <w:rFonts w:asciiTheme="minorHAnsi" w:hAnsiTheme="minorHAnsi" w:cstheme="minorHAnsi"/>
          <w:b/>
          <w:bCs/>
          <w:sz w:val="20"/>
          <w:szCs w:val="20"/>
        </w:rPr>
      </w:pPr>
      <w:hyperlink r:id="rId28" w:history="1">
        <w:r w:rsidRPr="00AE6DD8">
          <w:rPr>
            <w:rStyle w:val="Hyperlink"/>
            <w:b/>
            <w:bCs/>
            <w:sz w:val="20"/>
            <w:szCs w:val="20"/>
          </w:rPr>
          <w:t>https://www.jcq.org.uk/wp-content/uploads/2024/06/Appeals_Booklet_2024-FAQs.pdf</w:t>
        </w:r>
      </w:hyperlink>
    </w:p>
    <w:p w14:paraId="212E6094" w14:textId="77777777" w:rsidR="00C01AA5" w:rsidRPr="00325B5C" w:rsidRDefault="00C01AA5" w:rsidP="00C01AA5">
      <w:pPr>
        <w:spacing w:after="3" w:line="252" w:lineRule="auto"/>
        <w:ind w:right="513"/>
        <w:rPr>
          <w:rFonts w:asciiTheme="minorHAnsi" w:hAnsiTheme="minorHAnsi" w:cstheme="minorHAnsi"/>
        </w:rPr>
      </w:pPr>
    </w:p>
    <w:p w14:paraId="3E280D76" w14:textId="31EDEED3" w:rsidR="00325B5C" w:rsidRDefault="00AE6DD8" w:rsidP="00421876">
      <w:pPr>
        <w:jc w:val="both"/>
      </w:pPr>
      <w:r>
        <w:t xml:space="preserve"> </w:t>
      </w:r>
    </w:p>
    <w:p w14:paraId="042B9E7F" w14:textId="73AEF276" w:rsidR="2DDC7ABD" w:rsidRDefault="2DDC7ABD" w:rsidP="2DDC7ABD">
      <w:pPr>
        <w:rPr>
          <w:rFonts w:asciiTheme="minorHAnsi" w:hAnsiTheme="minorHAnsi" w:cstheme="minorBidi"/>
        </w:rPr>
      </w:pPr>
    </w:p>
    <w:p w14:paraId="03B13409" w14:textId="77777777" w:rsidR="00AE6DD8" w:rsidRDefault="00AE6DD8">
      <w:pPr>
        <w:rPr>
          <w:rFonts w:asciiTheme="minorHAnsi" w:eastAsia="Century Gothic" w:hAnsiTheme="minorHAnsi" w:cstheme="minorHAnsi"/>
          <w:b/>
          <w:color w:val="181D25"/>
          <w:sz w:val="36"/>
          <w:szCs w:val="36"/>
        </w:rPr>
      </w:pPr>
      <w:bookmarkStart w:id="13" w:name="_Toc171672679"/>
      <w:r>
        <w:rPr>
          <w:rFonts w:asciiTheme="minorHAnsi" w:hAnsiTheme="minorHAnsi" w:cstheme="minorHAnsi"/>
          <w:sz w:val="36"/>
          <w:szCs w:val="36"/>
        </w:rPr>
        <w:br w:type="page"/>
      </w:r>
    </w:p>
    <w:p w14:paraId="45534735" w14:textId="0FEFF5B1" w:rsidR="006D7B81" w:rsidRPr="006D7B81" w:rsidRDefault="006D7B81" w:rsidP="00033A8F">
      <w:pPr>
        <w:pStyle w:val="Heading1"/>
        <w:rPr>
          <w:rFonts w:ascii="Segoe UI" w:hAnsi="Segoe UI" w:cs="Segoe UI"/>
          <w:sz w:val="18"/>
          <w:szCs w:val="18"/>
        </w:rPr>
      </w:pPr>
      <w:r w:rsidRPr="00033A8F">
        <w:rPr>
          <w:rFonts w:asciiTheme="minorHAnsi" w:hAnsiTheme="minorHAnsi" w:cstheme="minorHAnsi"/>
          <w:sz w:val="36"/>
          <w:szCs w:val="36"/>
        </w:rPr>
        <w:lastRenderedPageBreak/>
        <w:t>Internal Appeals form</w:t>
      </w:r>
      <w:r w:rsidRPr="006D7B81">
        <w:tab/>
      </w:r>
      <w:r w:rsidRPr="006D7B81">
        <w:tab/>
      </w:r>
      <w:r w:rsidRPr="006D7B81">
        <w:tab/>
      </w:r>
      <w:r w:rsidRPr="006D7B81">
        <w:rPr>
          <w:color w:val="D9D9D9"/>
        </w:rPr>
        <w:t>Appendix A</w:t>
      </w:r>
      <w:bookmarkEnd w:id="13"/>
      <w:r w:rsidRPr="006D7B81">
        <w:rPr>
          <w:color w:val="D9D9D9"/>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5"/>
        <w:gridCol w:w="1695"/>
        <w:gridCol w:w="1935"/>
      </w:tblGrid>
      <w:tr w:rsidR="006D7B81" w:rsidRPr="006D7B81" w14:paraId="0CA44E9F" w14:textId="77777777" w:rsidTr="006D7B81">
        <w:trPr>
          <w:trHeight w:val="300"/>
        </w:trPr>
        <w:tc>
          <w:tcPr>
            <w:tcW w:w="5385" w:type="dxa"/>
            <w:tcBorders>
              <w:top w:val="nil"/>
              <w:left w:val="nil"/>
              <w:bottom w:val="nil"/>
              <w:right w:val="single" w:sz="6" w:space="0" w:color="000000"/>
            </w:tcBorders>
            <w:shd w:val="clear" w:color="auto" w:fill="auto"/>
            <w:hideMark/>
          </w:tcPr>
          <w:p w14:paraId="26DF8D41"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c>
          <w:tcPr>
            <w:tcW w:w="363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693AB7A6"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FF0000"/>
                <w:kern w:val="0"/>
                <w14:ligatures w14:val="none"/>
              </w:rPr>
              <w:t>FOR CENTRE USE ONLY</w:t>
            </w:r>
            <w:r w:rsidRPr="006D7B81">
              <w:rPr>
                <w:rFonts w:eastAsia="Times New Roman"/>
                <w:color w:val="FF0000"/>
                <w:kern w:val="0"/>
                <w14:ligatures w14:val="none"/>
              </w:rPr>
              <w:t> </w:t>
            </w:r>
          </w:p>
        </w:tc>
      </w:tr>
      <w:tr w:rsidR="006D7B81" w:rsidRPr="006D7B81" w14:paraId="00839E5E" w14:textId="77777777" w:rsidTr="006D7B81">
        <w:trPr>
          <w:trHeight w:val="300"/>
        </w:trPr>
        <w:tc>
          <w:tcPr>
            <w:tcW w:w="5385" w:type="dxa"/>
            <w:vMerge w:val="restart"/>
            <w:tcBorders>
              <w:top w:val="nil"/>
              <w:left w:val="nil"/>
              <w:bottom w:val="nil"/>
              <w:right w:val="single" w:sz="6" w:space="0" w:color="000000"/>
            </w:tcBorders>
            <w:shd w:val="clear" w:color="auto" w:fill="auto"/>
            <w:hideMark/>
          </w:tcPr>
          <w:p w14:paraId="1668F225"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Please tick the box below to indicate the nature of your appeal and complete all white boxes on the form below </w:t>
            </w: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531E3AC0"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FF0000"/>
                <w:kern w:val="0"/>
                <w14:ligatures w14:val="none"/>
              </w:rPr>
              <w:t>Date received</w:t>
            </w:r>
            <w:r w:rsidRPr="006D7B81">
              <w:rPr>
                <w:rFonts w:eastAsia="Times New Roman"/>
                <w:color w:val="FF0000"/>
                <w:kern w:val="0"/>
                <w14:ligatures w14:val="none"/>
              </w:rPr>
              <w:t> </w:t>
            </w:r>
          </w:p>
        </w:tc>
        <w:tc>
          <w:tcPr>
            <w:tcW w:w="1920" w:type="dxa"/>
            <w:tcBorders>
              <w:top w:val="single" w:sz="6" w:space="0" w:color="000000"/>
              <w:left w:val="single" w:sz="6" w:space="0" w:color="000000"/>
              <w:bottom w:val="single" w:sz="6" w:space="0" w:color="000000"/>
              <w:right w:val="single" w:sz="6" w:space="0" w:color="000000"/>
            </w:tcBorders>
            <w:shd w:val="clear" w:color="auto" w:fill="auto"/>
            <w:hideMark/>
          </w:tcPr>
          <w:p w14:paraId="49C0B243"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FF0000"/>
                <w:kern w:val="0"/>
                <w14:ligatures w14:val="none"/>
              </w:rPr>
              <w:t> </w:t>
            </w:r>
          </w:p>
        </w:tc>
      </w:tr>
      <w:tr w:rsidR="006D7B81" w:rsidRPr="006D7B81" w14:paraId="401D682B" w14:textId="77777777" w:rsidTr="006D7B81">
        <w:trPr>
          <w:trHeight w:val="300"/>
        </w:trPr>
        <w:tc>
          <w:tcPr>
            <w:tcW w:w="0" w:type="auto"/>
            <w:vMerge/>
            <w:tcBorders>
              <w:top w:val="nil"/>
              <w:left w:val="nil"/>
              <w:bottom w:val="nil"/>
              <w:right w:val="single" w:sz="6" w:space="0" w:color="000000"/>
            </w:tcBorders>
            <w:shd w:val="clear" w:color="auto" w:fill="auto"/>
            <w:vAlign w:val="center"/>
            <w:hideMark/>
          </w:tcPr>
          <w:p w14:paraId="545F3073" w14:textId="77777777" w:rsidR="006D7B81" w:rsidRPr="006D7B81" w:rsidRDefault="006D7B81" w:rsidP="006D7B81">
            <w:pPr>
              <w:spacing w:after="0" w:line="240" w:lineRule="auto"/>
              <w:rPr>
                <w:rFonts w:ascii="Times New Roman" w:eastAsia="Times New Roman" w:hAnsi="Times New Roman" w:cs="Times New Roman"/>
                <w:color w:val="auto"/>
                <w:kern w:val="0"/>
                <w:sz w:val="24"/>
                <w:szCs w:val="24"/>
                <w14:ligatures w14:val="none"/>
              </w:rPr>
            </w:pPr>
          </w:p>
        </w:tc>
        <w:tc>
          <w:tcPr>
            <w:tcW w:w="1695" w:type="dxa"/>
            <w:tcBorders>
              <w:top w:val="single" w:sz="6" w:space="0" w:color="000000"/>
              <w:left w:val="single" w:sz="6" w:space="0" w:color="000000"/>
              <w:bottom w:val="single" w:sz="6" w:space="0" w:color="000000"/>
              <w:right w:val="single" w:sz="6" w:space="0" w:color="000000"/>
            </w:tcBorders>
            <w:shd w:val="clear" w:color="auto" w:fill="auto"/>
            <w:hideMark/>
          </w:tcPr>
          <w:p w14:paraId="62D27D60"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FF0000"/>
                <w:kern w:val="0"/>
                <w14:ligatures w14:val="none"/>
              </w:rPr>
              <w:t>Reference No.</w:t>
            </w:r>
            <w:r w:rsidRPr="006D7B81">
              <w:rPr>
                <w:rFonts w:eastAsia="Times New Roman"/>
                <w:color w:val="FF0000"/>
                <w:kern w:val="0"/>
                <w14:ligatures w14:val="none"/>
              </w:rPr>
              <w:t> </w:t>
            </w:r>
          </w:p>
        </w:tc>
        <w:tc>
          <w:tcPr>
            <w:tcW w:w="1920" w:type="dxa"/>
            <w:tcBorders>
              <w:top w:val="single" w:sz="6" w:space="0" w:color="000000"/>
              <w:left w:val="single" w:sz="6" w:space="0" w:color="000000"/>
              <w:bottom w:val="single" w:sz="6" w:space="0" w:color="000000"/>
              <w:right w:val="single" w:sz="6" w:space="0" w:color="000000"/>
            </w:tcBorders>
            <w:shd w:val="clear" w:color="auto" w:fill="auto"/>
            <w:hideMark/>
          </w:tcPr>
          <w:p w14:paraId="4020A9C3"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FF0000"/>
                <w:kern w:val="0"/>
                <w14:ligatures w14:val="none"/>
              </w:rPr>
              <w:t> </w:t>
            </w:r>
          </w:p>
        </w:tc>
      </w:tr>
    </w:tbl>
    <w:p w14:paraId="43321AA7" w14:textId="77777777" w:rsidR="006D7B81" w:rsidRPr="006D7B81" w:rsidRDefault="006D7B81" w:rsidP="006D7B81">
      <w:pPr>
        <w:spacing w:after="0" w:line="240" w:lineRule="auto"/>
        <w:jc w:val="center"/>
        <w:textAlignment w:val="baseline"/>
        <w:rPr>
          <w:rFonts w:ascii="Segoe UI" w:eastAsia="Times New Roman" w:hAnsi="Segoe UI" w:cs="Segoe UI"/>
          <w:color w:val="auto"/>
          <w:kern w:val="0"/>
          <w:sz w:val="18"/>
          <w:szCs w:val="18"/>
          <w14:ligatures w14:val="none"/>
        </w:rPr>
      </w:pPr>
      <w:r w:rsidRPr="006D7B81">
        <w:rPr>
          <w:rFonts w:eastAsia="Times New Roman"/>
          <w:color w:val="auto"/>
          <w:kern w:val="0"/>
          <w14:ligatures w14:val="none"/>
        </w:rPr>
        <w:t> </w:t>
      </w:r>
    </w:p>
    <w:p w14:paraId="74355B1F" w14:textId="6733F910" w:rsidR="006D7B81" w:rsidRPr="006D7B81" w:rsidRDefault="006D7B81" w:rsidP="006D7B81">
      <w:pPr>
        <w:spacing w:after="0" w:line="240" w:lineRule="auto"/>
        <w:jc w:val="both"/>
        <w:textAlignment w:val="baseline"/>
        <w:rPr>
          <w:rFonts w:ascii="Segoe UI" w:eastAsia="Times New Roman" w:hAnsi="Segoe UI" w:cs="Segoe UI"/>
          <w:color w:val="auto"/>
          <w:kern w:val="0"/>
          <w:sz w:val="18"/>
          <w:szCs w:val="18"/>
          <w14:ligatures w14:val="none"/>
        </w:rPr>
      </w:pPr>
      <w:r w:rsidRPr="006D7B81">
        <w:rPr>
          <w:rFonts w:asciiTheme="minorHAnsi" w:hAnsiTheme="minorHAnsi" w:cstheme="minorHAnsi"/>
          <w:noProof/>
        </w:rPr>
        <w:drawing>
          <wp:inline distT="0" distB="0" distL="0" distR="0" wp14:anchorId="37D1F507" wp14:editId="72955D94">
            <wp:extent cx="203200" cy="203200"/>
            <wp:effectExtent l="0" t="0" r="6350" b="6350"/>
            <wp:docPr id="582319316" name="Picture 3"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D7B81">
        <w:rPr>
          <w:rFonts w:eastAsia="Times New Roman"/>
          <w:b/>
          <w:bCs/>
          <w:color w:val="auto"/>
          <w:kern w:val="0"/>
          <w:sz w:val="24"/>
          <w:szCs w:val="24"/>
          <w14:ligatures w14:val="none"/>
        </w:rPr>
        <w:t>Appeal against an internal assessment decision and/ or request for a review of results</w:t>
      </w:r>
      <w:r w:rsidRPr="006D7B81">
        <w:rPr>
          <w:rFonts w:eastAsia="Times New Roman"/>
          <w:color w:val="auto"/>
          <w:kern w:val="0"/>
          <w:sz w:val="24"/>
          <w:szCs w:val="24"/>
          <w14:ligatures w14:val="none"/>
        </w:rPr>
        <w:t> </w:t>
      </w:r>
    </w:p>
    <w:p w14:paraId="3DF5A807" w14:textId="29BB3C89" w:rsidR="006D7B81" w:rsidRPr="006D7B81" w:rsidRDefault="006D7B81" w:rsidP="006D7B81">
      <w:pPr>
        <w:spacing w:after="0" w:line="240" w:lineRule="auto"/>
        <w:jc w:val="both"/>
        <w:textAlignment w:val="baseline"/>
        <w:rPr>
          <w:rFonts w:ascii="Segoe UI" w:eastAsia="Times New Roman" w:hAnsi="Segoe UI" w:cs="Segoe UI"/>
          <w:color w:val="auto"/>
          <w:kern w:val="0"/>
          <w:sz w:val="18"/>
          <w:szCs w:val="18"/>
          <w14:ligatures w14:val="none"/>
        </w:rPr>
      </w:pPr>
      <w:r w:rsidRPr="006D7B81">
        <w:rPr>
          <w:rFonts w:asciiTheme="minorHAnsi" w:hAnsiTheme="minorHAnsi" w:cstheme="minorHAnsi"/>
          <w:noProof/>
        </w:rPr>
        <w:drawing>
          <wp:inline distT="0" distB="0" distL="0" distR="0" wp14:anchorId="0CB1E044" wp14:editId="71DF9746">
            <wp:extent cx="203200" cy="203200"/>
            <wp:effectExtent l="0" t="0" r="6350" b="6350"/>
            <wp:docPr id="1354118877"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6D7B81">
        <w:rPr>
          <w:rFonts w:eastAsia="Times New Roman"/>
          <w:b/>
          <w:bCs/>
          <w:color w:val="auto"/>
          <w:kern w:val="0"/>
          <w:sz w:val="24"/>
          <w:szCs w:val="24"/>
          <w14:ligatures w14:val="none"/>
        </w:rPr>
        <w:t>Appeal against the centre’s decision not to support a clerical re-check, a review of results, a review of moderation or an appeal</w:t>
      </w:r>
      <w:r w:rsidRPr="006D7B81">
        <w:rPr>
          <w:rFonts w:eastAsia="Times New Roman"/>
          <w:color w:val="auto"/>
          <w:kern w:val="0"/>
          <w:sz w:val="24"/>
          <w:szCs w:val="24"/>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5"/>
        <w:gridCol w:w="2550"/>
        <w:gridCol w:w="1785"/>
        <w:gridCol w:w="2745"/>
      </w:tblGrid>
      <w:tr w:rsidR="006D7B81" w:rsidRPr="006D7B81" w14:paraId="1E8EE013" w14:textId="77777777" w:rsidTr="006D7B81">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00B0F0"/>
            <w:hideMark/>
          </w:tcPr>
          <w:p w14:paraId="143BE073"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Name of appellant:</w:t>
            </w:r>
            <w:r w:rsidRPr="006D7B81">
              <w:rPr>
                <w:rFonts w:eastAsia="Times New Roman"/>
                <w:color w:val="auto"/>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81E4F54"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00B0F0"/>
            <w:hideMark/>
          </w:tcPr>
          <w:p w14:paraId="1DD62229"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Candidate name (if different to appellant):</w:t>
            </w:r>
            <w:r w:rsidRPr="006D7B81">
              <w:rPr>
                <w:rFonts w:eastAsia="Times New Roman"/>
                <w:color w:val="auto"/>
                <w:kern w:val="0"/>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3AE92DCD"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r>
      <w:tr w:rsidR="006D7B81" w:rsidRPr="006D7B81" w14:paraId="7317D893" w14:textId="77777777" w:rsidTr="006D7B81">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F7CAAC"/>
            <w:hideMark/>
          </w:tcPr>
          <w:p w14:paraId="6A370122"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Awarding body:</w:t>
            </w:r>
            <w:r w:rsidRPr="006D7B81">
              <w:rPr>
                <w:rFonts w:eastAsia="Times New Roman"/>
                <w:color w:val="auto"/>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B335316"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7CAAC"/>
            <w:hideMark/>
          </w:tcPr>
          <w:p w14:paraId="5B0755BF"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Exam paper code:</w:t>
            </w:r>
            <w:r w:rsidRPr="006D7B81">
              <w:rPr>
                <w:rFonts w:eastAsia="Times New Roman"/>
                <w:color w:val="auto"/>
                <w:kern w:val="0"/>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437169A9"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70EF5A19"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29606BE4"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r>
      <w:tr w:rsidR="006D7B81" w:rsidRPr="006D7B81" w14:paraId="32F7FBA0" w14:textId="77777777" w:rsidTr="006D7B81">
        <w:trPr>
          <w:trHeight w:val="300"/>
        </w:trPr>
        <w:tc>
          <w:tcPr>
            <w:tcW w:w="1935" w:type="dxa"/>
            <w:tcBorders>
              <w:top w:val="single" w:sz="6" w:space="0" w:color="000000"/>
              <w:left w:val="single" w:sz="6" w:space="0" w:color="000000"/>
              <w:bottom w:val="single" w:sz="6" w:space="0" w:color="000000"/>
              <w:right w:val="single" w:sz="6" w:space="0" w:color="000000"/>
            </w:tcBorders>
            <w:shd w:val="clear" w:color="auto" w:fill="F7CAAC"/>
            <w:hideMark/>
          </w:tcPr>
          <w:p w14:paraId="74DC7BEE"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Qualification Type:</w:t>
            </w:r>
            <w:r w:rsidRPr="006D7B81">
              <w:rPr>
                <w:rFonts w:eastAsia="Times New Roman"/>
                <w:color w:val="auto"/>
                <w:kern w:val="0"/>
                <w14:ligatures w14:val="none"/>
              </w:rPr>
              <w:t> </w:t>
            </w:r>
          </w:p>
          <w:p w14:paraId="498B5578"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015AA7C0"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Subject:</w:t>
            </w:r>
            <w:r w:rsidRPr="006D7B81">
              <w:rPr>
                <w:rFonts w:eastAsia="Times New Roman"/>
                <w:color w:val="auto"/>
                <w:kern w:val="0"/>
                <w14:ligatures w14:val="none"/>
              </w:rPr>
              <w:t> </w:t>
            </w:r>
          </w:p>
          <w:p w14:paraId="0DE22B59"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8A5AA75"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c>
          <w:tcPr>
            <w:tcW w:w="1785" w:type="dxa"/>
            <w:tcBorders>
              <w:top w:val="single" w:sz="6" w:space="0" w:color="000000"/>
              <w:left w:val="single" w:sz="6" w:space="0" w:color="000000"/>
              <w:bottom w:val="single" w:sz="6" w:space="0" w:color="000000"/>
              <w:right w:val="single" w:sz="6" w:space="0" w:color="000000"/>
            </w:tcBorders>
            <w:shd w:val="clear" w:color="auto" w:fill="F7CAAC"/>
            <w:hideMark/>
          </w:tcPr>
          <w:p w14:paraId="46892787"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Exam paper title:</w:t>
            </w:r>
            <w:r w:rsidRPr="006D7B81">
              <w:rPr>
                <w:rFonts w:eastAsia="Times New Roman"/>
                <w:color w:val="auto"/>
                <w:kern w:val="0"/>
                <w14:ligatures w14:val="none"/>
              </w:rPr>
              <w:t> </w:t>
            </w:r>
          </w:p>
        </w:tc>
        <w:tc>
          <w:tcPr>
            <w:tcW w:w="2715" w:type="dxa"/>
            <w:tcBorders>
              <w:top w:val="single" w:sz="6" w:space="0" w:color="000000"/>
              <w:left w:val="single" w:sz="6" w:space="0" w:color="000000"/>
              <w:bottom w:val="single" w:sz="6" w:space="0" w:color="000000"/>
              <w:right w:val="single" w:sz="6" w:space="0" w:color="000000"/>
            </w:tcBorders>
            <w:shd w:val="clear" w:color="auto" w:fill="auto"/>
            <w:hideMark/>
          </w:tcPr>
          <w:p w14:paraId="16BE401C"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1BAE3263"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04CFCCFF" w14:textId="77777777" w:rsidR="006D7B81" w:rsidRPr="006D7B81" w:rsidRDefault="006D7B81" w:rsidP="006D7B81">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r>
      <w:tr w:rsidR="006D7B81" w:rsidRPr="006D7B81" w14:paraId="2E1F77AE" w14:textId="77777777" w:rsidTr="006D7B81">
        <w:trPr>
          <w:trHeight w:val="300"/>
        </w:trPr>
        <w:tc>
          <w:tcPr>
            <w:tcW w:w="9015" w:type="dxa"/>
            <w:gridSpan w:val="4"/>
            <w:tcBorders>
              <w:top w:val="single" w:sz="6" w:space="0" w:color="000000"/>
              <w:left w:val="single" w:sz="6" w:space="0" w:color="000000"/>
              <w:bottom w:val="nil"/>
              <w:right w:val="single" w:sz="6" w:space="0" w:color="000000"/>
            </w:tcBorders>
            <w:shd w:val="clear" w:color="auto" w:fill="auto"/>
            <w:hideMark/>
          </w:tcPr>
          <w:p w14:paraId="6E7CEA4F"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b/>
                <w:bCs/>
                <w:color w:val="auto"/>
                <w:kern w:val="0"/>
                <w14:ligatures w14:val="none"/>
              </w:rPr>
              <w:t>Please state the grounds for your appeal below:</w:t>
            </w:r>
            <w:r w:rsidRPr="006D7B81">
              <w:rPr>
                <w:rFonts w:eastAsia="Times New Roman"/>
                <w:color w:val="auto"/>
                <w:kern w:val="0"/>
                <w14:ligatures w14:val="none"/>
              </w:rPr>
              <w:t> </w:t>
            </w:r>
          </w:p>
          <w:p w14:paraId="4935D9F3"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31F725DB"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71740F95"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0C86BCD8"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28076BBC"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3FBCC6CA"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482315C3"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0506C6A4"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6FFF2B29"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2B27BCD5"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2E83F173"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16D299DA"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28650834"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46F87BB9"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45AF30F6"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6CF63584"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p w14:paraId="3C6FF53A"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r>
      <w:tr w:rsidR="006D7B81" w:rsidRPr="006D7B81" w14:paraId="7877BD55" w14:textId="77777777" w:rsidTr="006D7B81">
        <w:trPr>
          <w:trHeight w:val="300"/>
        </w:trPr>
        <w:tc>
          <w:tcPr>
            <w:tcW w:w="9015" w:type="dxa"/>
            <w:gridSpan w:val="4"/>
            <w:tcBorders>
              <w:top w:val="nil"/>
              <w:left w:val="single" w:sz="6" w:space="0" w:color="000000"/>
              <w:bottom w:val="nil"/>
              <w:right w:val="single" w:sz="6" w:space="0" w:color="000000"/>
            </w:tcBorders>
            <w:shd w:val="clear" w:color="auto" w:fill="auto"/>
            <w:hideMark/>
          </w:tcPr>
          <w:p w14:paraId="083F1E3D"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 </w:t>
            </w:r>
          </w:p>
        </w:tc>
      </w:tr>
      <w:tr w:rsidR="006D7B81" w:rsidRPr="006D7B81" w14:paraId="0043CDB1" w14:textId="77777777" w:rsidTr="006D7B81">
        <w:trPr>
          <w:trHeight w:val="300"/>
        </w:trPr>
        <w:tc>
          <w:tcPr>
            <w:tcW w:w="9015" w:type="dxa"/>
            <w:gridSpan w:val="4"/>
            <w:tcBorders>
              <w:top w:val="nil"/>
              <w:left w:val="single" w:sz="6" w:space="0" w:color="000000"/>
              <w:bottom w:val="single" w:sz="6" w:space="0" w:color="000000"/>
              <w:right w:val="single" w:sz="6" w:space="0" w:color="000000"/>
            </w:tcBorders>
            <w:shd w:val="clear" w:color="auto" w:fill="auto"/>
            <w:hideMark/>
          </w:tcPr>
          <w:p w14:paraId="24A76868"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i/>
                <w:iCs/>
                <w:color w:val="auto"/>
                <w:kern w:val="0"/>
                <w14:ligatures w14:val="none"/>
              </w:rPr>
              <w:t>(If applicable, tick below)</w:t>
            </w:r>
            <w:r w:rsidRPr="006D7B81">
              <w:rPr>
                <w:rFonts w:eastAsia="Times New Roman"/>
                <w:color w:val="auto"/>
                <w:kern w:val="0"/>
                <w14:ligatures w14:val="none"/>
              </w:rPr>
              <w:t> </w:t>
            </w:r>
          </w:p>
          <w:p w14:paraId="455D2171" w14:textId="77777777" w:rsidR="006D7B81" w:rsidRPr="006D7B81" w:rsidRDefault="006D7B81" w:rsidP="006D7B81">
            <w:pPr>
              <w:spacing w:after="0" w:line="240" w:lineRule="auto"/>
              <w:jc w:val="both"/>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sz w:val="20"/>
                <w:szCs w:val="20"/>
                <w14:ligatures w14:val="none"/>
              </w:rPr>
              <w:t> </w:t>
            </w:r>
          </w:p>
          <w:p w14:paraId="20D8C6B7" w14:textId="160D5C51" w:rsidR="006D7B81" w:rsidRPr="006D7B81" w:rsidRDefault="006D7B81" w:rsidP="006D7B81">
            <w:pPr>
              <w:spacing w:after="0" w:line="240" w:lineRule="auto"/>
              <w:jc w:val="both"/>
              <w:textAlignment w:val="baseline"/>
              <w:rPr>
                <w:rFonts w:ascii="Times New Roman" w:eastAsia="Times New Roman" w:hAnsi="Times New Roman" w:cs="Times New Roman"/>
                <w:color w:val="auto"/>
                <w:kern w:val="0"/>
                <w:sz w:val="24"/>
                <w:szCs w:val="24"/>
                <w14:ligatures w14:val="none"/>
              </w:rPr>
            </w:pPr>
            <w:r w:rsidRPr="006D7B81">
              <w:rPr>
                <w:rFonts w:asciiTheme="minorHAnsi" w:hAnsiTheme="minorHAnsi" w:cstheme="minorHAnsi"/>
                <w:noProof/>
              </w:rPr>
              <w:drawing>
                <wp:inline distT="0" distB="0" distL="0" distR="0" wp14:anchorId="1EF55890" wp14:editId="515DC9A3">
                  <wp:extent cx="146050" cy="146050"/>
                  <wp:effectExtent l="0" t="0" r="6350" b="6350"/>
                  <wp:docPr id="1942739407"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hap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6D7B81">
              <w:rPr>
                <w:rFonts w:eastAsia="Times New Roman"/>
                <w:color w:val="auto"/>
                <w:kern w:val="0"/>
                <w:sz w:val="18"/>
                <w:szCs w:val="18"/>
                <w14:ligatures w14:val="none"/>
              </w:rPr>
              <w:t>Where my appeal is against an interna; assessment decision I wish to request a review of the centre’s marking </w:t>
            </w:r>
          </w:p>
          <w:p w14:paraId="374C2C14" w14:textId="77777777" w:rsidR="006D7B81" w:rsidRPr="006D7B81" w:rsidRDefault="006D7B81" w:rsidP="006D7B81">
            <w:pPr>
              <w:spacing w:after="0" w:line="240" w:lineRule="auto"/>
              <w:jc w:val="both"/>
              <w:textAlignment w:val="baseline"/>
              <w:rPr>
                <w:rFonts w:ascii="Times New Roman" w:eastAsia="Times New Roman" w:hAnsi="Times New Roman" w:cs="Times New Roman"/>
                <w:color w:val="auto"/>
                <w:kern w:val="0"/>
                <w:sz w:val="24"/>
                <w:szCs w:val="24"/>
                <w14:ligatures w14:val="none"/>
              </w:rPr>
            </w:pPr>
            <w:r w:rsidRPr="006D7B81">
              <w:rPr>
                <w:rFonts w:eastAsia="Times New Roman"/>
                <w:i/>
                <w:iCs/>
                <w:color w:val="auto"/>
                <w:kern w:val="0"/>
                <w:sz w:val="20"/>
                <w:szCs w:val="20"/>
                <w14:ligatures w14:val="none"/>
              </w:rPr>
              <w:t>(</w:t>
            </w:r>
            <w:proofErr w:type="gramStart"/>
            <w:r w:rsidRPr="006D7B81">
              <w:rPr>
                <w:rFonts w:eastAsia="Times New Roman"/>
                <w:i/>
                <w:iCs/>
                <w:color w:val="auto"/>
                <w:kern w:val="0"/>
                <w:sz w:val="20"/>
                <w:szCs w:val="20"/>
                <w14:ligatures w14:val="none"/>
              </w:rPr>
              <w:t>if</w:t>
            </w:r>
            <w:proofErr w:type="gramEnd"/>
            <w:r w:rsidRPr="006D7B81">
              <w:rPr>
                <w:rFonts w:eastAsia="Times New Roman"/>
                <w:i/>
                <w:iCs/>
                <w:color w:val="auto"/>
                <w:kern w:val="0"/>
                <w:sz w:val="20"/>
                <w:szCs w:val="20"/>
                <w14:ligatures w14:val="none"/>
              </w:rPr>
              <w:t xml:space="preserve"> necessary continue on an additional page if this form is being completed electronically or overleaf if hard copy being completed.</w:t>
            </w:r>
            <w:r w:rsidRPr="006D7B81">
              <w:rPr>
                <w:rFonts w:eastAsia="Times New Roman"/>
                <w:color w:val="auto"/>
                <w:kern w:val="0"/>
                <w:sz w:val="20"/>
                <w:szCs w:val="20"/>
                <w14:ligatures w14:val="none"/>
              </w:rPr>
              <w:t> </w:t>
            </w:r>
          </w:p>
        </w:tc>
      </w:tr>
      <w:tr w:rsidR="006D7B81" w:rsidRPr="006D7B81" w14:paraId="0055DAE7" w14:textId="77777777" w:rsidTr="006D7B81">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4436AB49"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Appellant signature: </w:t>
            </w:r>
          </w:p>
        </w:tc>
      </w:tr>
      <w:tr w:rsidR="006D7B81" w:rsidRPr="006D7B81" w14:paraId="4D47C461" w14:textId="77777777" w:rsidTr="006D7B81">
        <w:trPr>
          <w:trHeight w:val="300"/>
        </w:trPr>
        <w:tc>
          <w:tcPr>
            <w:tcW w:w="9015" w:type="dxa"/>
            <w:gridSpan w:val="4"/>
            <w:tcBorders>
              <w:top w:val="single" w:sz="6" w:space="0" w:color="000000"/>
              <w:left w:val="single" w:sz="6" w:space="0" w:color="000000"/>
              <w:bottom w:val="single" w:sz="6" w:space="0" w:color="000000"/>
              <w:right w:val="single" w:sz="6" w:space="0" w:color="000000"/>
            </w:tcBorders>
            <w:shd w:val="clear" w:color="auto" w:fill="auto"/>
            <w:hideMark/>
          </w:tcPr>
          <w:p w14:paraId="78BB8770" w14:textId="77777777" w:rsidR="006D7B81" w:rsidRPr="006D7B81" w:rsidRDefault="006D7B81" w:rsidP="006D7B81">
            <w:pPr>
              <w:spacing w:after="0" w:line="240" w:lineRule="auto"/>
              <w:textAlignment w:val="baseline"/>
              <w:rPr>
                <w:rFonts w:ascii="Times New Roman" w:eastAsia="Times New Roman" w:hAnsi="Times New Roman" w:cs="Times New Roman"/>
                <w:color w:val="auto"/>
                <w:kern w:val="0"/>
                <w:sz w:val="24"/>
                <w:szCs w:val="24"/>
                <w14:ligatures w14:val="none"/>
              </w:rPr>
            </w:pPr>
            <w:r w:rsidRPr="006D7B81">
              <w:rPr>
                <w:rFonts w:eastAsia="Times New Roman"/>
                <w:color w:val="auto"/>
                <w:kern w:val="0"/>
                <w14:ligatures w14:val="none"/>
              </w:rPr>
              <w:t>Date of signature: </w:t>
            </w:r>
          </w:p>
        </w:tc>
      </w:tr>
    </w:tbl>
    <w:p w14:paraId="5545ACA8" w14:textId="77777777" w:rsidR="006D7B81" w:rsidRPr="006D7B81" w:rsidRDefault="006D7B81" w:rsidP="006D7B81">
      <w:pPr>
        <w:spacing w:after="0" w:line="240" w:lineRule="auto"/>
        <w:jc w:val="center"/>
        <w:textAlignment w:val="baseline"/>
        <w:rPr>
          <w:rFonts w:ascii="Segoe UI" w:eastAsia="Times New Roman" w:hAnsi="Segoe UI" w:cs="Segoe UI"/>
          <w:color w:val="auto"/>
          <w:kern w:val="0"/>
          <w:sz w:val="18"/>
          <w:szCs w:val="18"/>
          <w14:ligatures w14:val="none"/>
        </w:rPr>
      </w:pPr>
      <w:r w:rsidRPr="006D7B81">
        <w:rPr>
          <w:rFonts w:eastAsia="Times New Roman"/>
          <w:color w:val="auto"/>
          <w:kern w:val="0"/>
          <w14:ligatures w14:val="none"/>
        </w:rPr>
        <w:t> </w:t>
      </w:r>
    </w:p>
    <w:p w14:paraId="6CFD86B0" w14:textId="77777777" w:rsidR="006D7B81" w:rsidRPr="006D7B81" w:rsidRDefault="006D7B81" w:rsidP="006D7B81">
      <w:pPr>
        <w:spacing w:after="0" w:line="240" w:lineRule="auto"/>
        <w:jc w:val="center"/>
        <w:textAlignment w:val="baseline"/>
        <w:rPr>
          <w:rFonts w:ascii="Segoe UI" w:eastAsia="Times New Roman" w:hAnsi="Segoe UI" w:cs="Segoe UI"/>
          <w:color w:val="auto"/>
          <w:kern w:val="0"/>
          <w:sz w:val="18"/>
          <w:szCs w:val="18"/>
          <w14:ligatures w14:val="none"/>
        </w:rPr>
      </w:pPr>
      <w:r w:rsidRPr="006D7B81">
        <w:rPr>
          <w:rFonts w:eastAsia="Times New Roman"/>
          <w:b/>
          <w:bCs/>
          <w:color w:val="auto"/>
          <w:kern w:val="0"/>
          <w14:ligatures w14:val="none"/>
        </w:rPr>
        <w:t>This form must be signed, dated and returned to the exam’s officer (</w:t>
      </w:r>
      <w:hyperlink r:id="rId31" w:tgtFrame="_blank" w:history="1">
        <w:r w:rsidRPr="006D7B81">
          <w:rPr>
            <w:rFonts w:eastAsia="Times New Roman"/>
            <w:b/>
            <w:bCs/>
            <w:color w:val="0563C1"/>
            <w:kern w:val="0"/>
            <w:u w:val="single"/>
            <w14:ligatures w14:val="none"/>
          </w:rPr>
          <w:t>kirsty@roselynhouseschool.co.uk</w:t>
        </w:r>
      </w:hyperlink>
      <w:r w:rsidRPr="006D7B81">
        <w:rPr>
          <w:rFonts w:eastAsia="Times New Roman"/>
          <w:b/>
          <w:bCs/>
          <w:color w:val="auto"/>
          <w:kern w:val="0"/>
          <w14:ligatures w14:val="none"/>
        </w:rPr>
        <w:t>) to the timescale indicated in the relevant appeals procedure.</w:t>
      </w:r>
      <w:r w:rsidRPr="006D7B81">
        <w:rPr>
          <w:rFonts w:eastAsia="Times New Roman"/>
          <w:color w:val="auto"/>
          <w:kern w:val="0"/>
          <w14:ligatures w14:val="none"/>
        </w:rPr>
        <w:t> </w:t>
      </w:r>
    </w:p>
    <w:p w14:paraId="0D8E79E6" w14:textId="4FE6D638" w:rsidR="006D7B81" w:rsidRDefault="006D7B81">
      <w:pPr>
        <w:rPr>
          <w:rFonts w:asciiTheme="minorHAnsi" w:hAnsiTheme="minorHAnsi" w:cstheme="minorHAnsi"/>
        </w:rPr>
      </w:pPr>
      <w:r>
        <w:rPr>
          <w:rFonts w:asciiTheme="minorHAnsi" w:hAnsiTheme="minorHAnsi" w:cstheme="minorHAnsi"/>
        </w:rPr>
        <w:br w:type="page"/>
      </w:r>
    </w:p>
    <w:p w14:paraId="2D3083A4" w14:textId="60DCB6C1" w:rsidR="00EA7A6E" w:rsidRPr="00EA7A6E" w:rsidRDefault="00EA7A6E" w:rsidP="00033A8F">
      <w:pPr>
        <w:pStyle w:val="Heading1"/>
        <w:rPr>
          <w:rFonts w:ascii="Segoe UI" w:hAnsi="Segoe UI" w:cs="Segoe UI"/>
          <w:color w:val="auto"/>
          <w:sz w:val="18"/>
          <w:szCs w:val="18"/>
        </w:rPr>
      </w:pPr>
      <w:bookmarkStart w:id="14" w:name="_Toc171672680"/>
      <w:r w:rsidRPr="00033A8F">
        <w:rPr>
          <w:rFonts w:asciiTheme="minorHAnsi" w:hAnsiTheme="minorHAnsi" w:cstheme="minorHAnsi"/>
          <w:sz w:val="28"/>
          <w:szCs w:val="20"/>
        </w:rPr>
        <w:lastRenderedPageBreak/>
        <w:t>Complaints and appeals log</w:t>
      </w:r>
      <w:r w:rsidRPr="00EA7A6E">
        <w:tab/>
      </w:r>
      <w:r w:rsidRPr="00EA7A6E">
        <w:rPr>
          <w:color w:val="auto"/>
        </w:rPr>
        <w:tab/>
      </w:r>
      <w:r w:rsidRPr="00EA7A6E">
        <w:rPr>
          <w:color w:val="auto"/>
        </w:rPr>
        <w:tab/>
      </w:r>
      <w:r w:rsidRPr="00EA7A6E">
        <w:rPr>
          <w:color w:val="auto"/>
        </w:rPr>
        <w:tab/>
      </w:r>
      <w:r w:rsidRPr="00EA7A6E">
        <w:rPr>
          <w:color w:val="D9D9D9"/>
          <w:szCs w:val="32"/>
        </w:rPr>
        <w:t>Appendix B</w:t>
      </w:r>
      <w:bookmarkEnd w:id="14"/>
      <w:r w:rsidRPr="00EA7A6E">
        <w:rPr>
          <w:color w:val="D9D9D9"/>
          <w:szCs w:val="32"/>
        </w:rPr>
        <w:t> </w:t>
      </w:r>
    </w:p>
    <w:p w14:paraId="3936EDF0" w14:textId="77777777" w:rsidR="00EA7A6E" w:rsidRPr="00EA7A6E" w:rsidRDefault="00EA7A6E" w:rsidP="00EA7A6E">
      <w:pPr>
        <w:spacing w:after="0" w:line="240" w:lineRule="auto"/>
        <w:jc w:val="both"/>
        <w:textAlignment w:val="baseline"/>
        <w:rPr>
          <w:rFonts w:ascii="Segoe UI" w:eastAsia="Times New Roman" w:hAnsi="Segoe UI" w:cs="Segoe UI"/>
          <w:color w:val="auto"/>
          <w:kern w:val="0"/>
          <w:sz w:val="18"/>
          <w:szCs w:val="18"/>
          <w14:ligatures w14:val="none"/>
        </w:rPr>
      </w:pPr>
      <w:r w:rsidRPr="00EA7A6E">
        <w:rPr>
          <w:rFonts w:eastAsia="Times New Roman"/>
          <w:color w:val="auto"/>
          <w:kern w:val="0"/>
          <w:sz w:val="24"/>
          <w:szCs w:val="24"/>
          <w14:ligatures w14:val="none"/>
        </w:rPr>
        <w:t>On receipt, all complaints/ appeals are assigned a reference number and logged. Outcome and outcome date is also recorded. </w:t>
      </w:r>
    </w:p>
    <w:p w14:paraId="0B52F558" w14:textId="77777777" w:rsidR="00EA7A6E" w:rsidRPr="00EA7A6E" w:rsidRDefault="00EA7A6E" w:rsidP="00EA7A6E">
      <w:pPr>
        <w:spacing w:after="0" w:line="240" w:lineRule="auto"/>
        <w:jc w:val="both"/>
        <w:textAlignment w:val="baseline"/>
        <w:rPr>
          <w:rFonts w:ascii="Segoe UI" w:eastAsia="Times New Roman" w:hAnsi="Segoe UI" w:cs="Segoe UI"/>
          <w:color w:val="auto"/>
          <w:kern w:val="0"/>
          <w:sz w:val="18"/>
          <w:szCs w:val="18"/>
          <w14:ligatures w14:val="none"/>
        </w:rPr>
      </w:pPr>
      <w:r w:rsidRPr="00EA7A6E">
        <w:rPr>
          <w:rFonts w:eastAsia="Times New Roman"/>
          <w:color w:val="auto"/>
          <w:kern w:val="0"/>
          <w:sz w:val="24"/>
          <w:szCs w:val="24"/>
          <w14:ligatures w14:val="none"/>
        </w:rPr>
        <w:t>The outcome of any reviews of the centre’s marking will be made known to the head of centre. </w:t>
      </w:r>
    </w:p>
    <w:p w14:paraId="089AECB1" w14:textId="77777777" w:rsidR="00EA7A6E" w:rsidRDefault="00EA7A6E" w:rsidP="00EA7A6E">
      <w:pPr>
        <w:spacing w:after="0" w:line="240" w:lineRule="auto"/>
        <w:jc w:val="both"/>
        <w:textAlignment w:val="baseline"/>
        <w:rPr>
          <w:rFonts w:eastAsia="Times New Roman"/>
          <w:color w:val="auto"/>
          <w:kern w:val="0"/>
          <w:sz w:val="24"/>
          <w:szCs w:val="24"/>
          <w14:ligatures w14:val="none"/>
        </w:rPr>
      </w:pPr>
      <w:r w:rsidRPr="00EA7A6E">
        <w:rPr>
          <w:rFonts w:eastAsia="Times New Roman"/>
          <w:color w:val="auto"/>
          <w:kern w:val="0"/>
          <w:sz w:val="24"/>
          <w:szCs w:val="24"/>
          <w14:ligatures w14:val="none"/>
        </w:rPr>
        <w:t>A written record of the review will be kept and logged as an appeal, so information can be easily made available to an awarding body upon request. The awarding body will be informed if the centre does not accept the outcome of the review- this will be noted on this log. </w:t>
      </w:r>
    </w:p>
    <w:p w14:paraId="26069193" w14:textId="77777777" w:rsidR="00EA7A6E" w:rsidRPr="00EA7A6E" w:rsidRDefault="00EA7A6E" w:rsidP="00EA7A6E">
      <w:pPr>
        <w:spacing w:after="0" w:line="240" w:lineRule="auto"/>
        <w:jc w:val="both"/>
        <w:textAlignment w:val="baseline"/>
        <w:rPr>
          <w:rFonts w:ascii="Segoe UI" w:eastAsia="Times New Roman" w:hAnsi="Segoe UI" w:cs="Segoe UI"/>
          <w:color w:val="auto"/>
          <w:kern w:val="0"/>
          <w:sz w:val="18"/>
          <w:szCs w:val="18"/>
          <w14:ligatures w14:val="none"/>
        </w:rPr>
      </w:pPr>
    </w:p>
    <w:tbl>
      <w:tblPr>
        <w:tblW w:w="0"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1275"/>
        <w:gridCol w:w="4110"/>
        <w:gridCol w:w="2550"/>
        <w:gridCol w:w="1125"/>
      </w:tblGrid>
      <w:tr w:rsidR="00EA7A6E" w:rsidRPr="00EA7A6E" w14:paraId="23415C27"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00B0F0"/>
            <w:hideMark/>
          </w:tcPr>
          <w:p w14:paraId="3A76ECDC" w14:textId="77777777" w:rsidR="00EA7A6E" w:rsidRPr="00EA7A6E" w:rsidRDefault="00EA7A6E" w:rsidP="00EA7A6E">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EA7A6E">
              <w:rPr>
                <w:rFonts w:eastAsia="Times New Roman"/>
                <w:b/>
                <w:bCs/>
                <w:color w:val="auto"/>
                <w:kern w:val="0"/>
                <w:sz w:val="24"/>
                <w:szCs w:val="24"/>
                <w14:ligatures w14:val="none"/>
              </w:rPr>
              <w:t>Ref no.</w:t>
            </w: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00B0F0"/>
            <w:hideMark/>
          </w:tcPr>
          <w:p w14:paraId="7F69945A" w14:textId="77777777" w:rsidR="00EA7A6E" w:rsidRPr="00EA7A6E" w:rsidRDefault="00EA7A6E" w:rsidP="00EA7A6E">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EA7A6E">
              <w:rPr>
                <w:rFonts w:eastAsia="Times New Roman"/>
                <w:b/>
                <w:bCs/>
                <w:color w:val="auto"/>
                <w:kern w:val="0"/>
                <w:sz w:val="24"/>
                <w:szCs w:val="24"/>
                <w14:ligatures w14:val="none"/>
              </w:rPr>
              <w:t>Date received:</w:t>
            </w: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00B0F0"/>
            <w:hideMark/>
          </w:tcPr>
          <w:p w14:paraId="106D3822" w14:textId="77777777" w:rsidR="00EA7A6E" w:rsidRPr="00EA7A6E" w:rsidRDefault="00EA7A6E" w:rsidP="00EA7A6E">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EA7A6E">
              <w:rPr>
                <w:rFonts w:eastAsia="Times New Roman"/>
                <w:b/>
                <w:bCs/>
                <w:color w:val="auto"/>
                <w:kern w:val="0"/>
                <w:sz w:val="24"/>
                <w:szCs w:val="24"/>
                <w14:ligatures w14:val="none"/>
              </w:rPr>
              <w:t>Complaint or Appeal:</w:t>
            </w: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00B0F0"/>
            <w:hideMark/>
          </w:tcPr>
          <w:p w14:paraId="490F3882" w14:textId="77777777" w:rsidR="00EA7A6E" w:rsidRPr="00EA7A6E" w:rsidRDefault="00EA7A6E" w:rsidP="00EA7A6E">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EA7A6E">
              <w:rPr>
                <w:rFonts w:eastAsia="Times New Roman"/>
                <w:b/>
                <w:bCs/>
                <w:color w:val="auto"/>
                <w:kern w:val="0"/>
                <w:sz w:val="24"/>
                <w:szCs w:val="24"/>
                <w14:ligatures w14:val="none"/>
              </w:rPr>
              <w:t>Outcome:</w:t>
            </w: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00B0F0"/>
            <w:hideMark/>
          </w:tcPr>
          <w:p w14:paraId="67F7A9FE" w14:textId="77777777" w:rsidR="00EA7A6E" w:rsidRPr="00EA7A6E" w:rsidRDefault="00EA7A6E" w:rsidP="00EA7A6E">
            <w:pPr>
              <w:spacing w:after="0" w:line="240" w:lineRule="auto"/>
              <w:jc w:val="center"/>
              <w:textAlignment w:val="baseline"/>
              <w:rPr>
                <w:rFonts w:ascii="Times New Roman" w:eastAsia="Times New Roman" w:hAnsi="Times New Roman" w:cs="Times New Roman"/>
                <w:color w:val="auto"/>
                <w:kern w:val="0"/>
                <w:sz w:val="24"/>
                <w:szCs w:val="24"/>
                <w14:ligatures w14:val="none"/>
              </w:rPr>
            </w:pPr>
            <w:r w:rsidRPr="00EA7A6E">
              <w:rPr>
                <w:rFonts w:eastAsia="Times New Roman"/>
                <w:b/>
                <w:bCs/>
                <w:color w:val="auto"/>
                <w:kern w:val="0"/>
                <w:sz w:val="24"/>
                <w:szCs w:val="24"/>
                <w14:ligatures w14:val="none"/>
              </w:rPr>
              <w:t>Outcome date:</w:t>
            </w:r>
            <w:r w:rsidRPr="00EA7A6E">
              <w:rPr>
                <w:rFonts w:eastAsia="Times New Roman"/>
                <w:color w:val="auto"/>
                <w:kern w:val="0"/>
                <w:sz w:val="24"/>
                <w:szCs w:val="24"/>
                <w14:ligatures w14:val="none"/>
              </w:rPr>
              <w:t> </w:t>
            </w:r>
          </w:p>
        </w:tc>
      </w:tr>
      <w:tr w:rsidR="00EA7A6E" w:rsidRPr="00EA7A6E" w14:paraId="0BA6ECF5"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D7906B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7030C9E"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5B07F272"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AECF29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F22F89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058EA5F9"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DDD2668"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8172E7C"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3C5F288F"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9A3C3CD"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A9B5EC0"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4E9022AE"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C81FA1A"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1649D9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BFDD9FB"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54A05A42"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6B37B5B"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6F17DEB5"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A8F582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834F1E9"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62313E26"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162A3516"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C435B71"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5443052E"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1C7ABE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6419C6C1"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4BEAC929"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933FBB8"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A4C82CF"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7C6FB14A"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A2AA89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191FAB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184B8311"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3EFD51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2CE390E"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450EA911"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3F1509A"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BAE135D"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2029B47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7AFC553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3D5D72EC"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77052EEA"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E78C924"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AC94D5B"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77A98FBF"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EFC7D9C"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76BA0CF"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22F3101B"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1CE5C1D1"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5493DAD"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55CFEC0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249E2AF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2E2696B"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6E74BA51"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1BD944E"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0EF4C87"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3757A8DE"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8F60D9D"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275060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5D4D6C28"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F1CA0BA"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84EB73E"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5ED89DCA"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72A272C"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72DA630"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4286E74E"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E3B29DF"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3EC24D11"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3F136529"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61CA38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73BA060C"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445E1E6D"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4C64795F"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59109C7"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6830F01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387738D6"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0CC3019"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6F21139E"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9C2124A"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54480CA"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400DB267"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6881FE4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E0489A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60EF3C95"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2FA99B2"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42E720E6"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37E5EC39"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AA42A4A"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6F71BB8"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3E920E30"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54F3F8B1"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2E9892F7"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2E4AE074"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09918A00"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2F67DCE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r w:rsidR="00EA7A6E" w:rsidRPr="00EA7A6E" w14:paraId="166535CE" w14:textId="77777777" w:rsidTr="00EA7A6E">
        <w:trPr>
          <w:trHeight w:val="300"/>
        </w:trPr>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04372ED8" w14:textId="77777777" w:rsidR="00EA7A6E" w:rsidRPr="00EA7A6E" w:rsidRDefault="00EA7A6E" w:rsidP="00EA7A6E">
            <w:pPr>
              <w:spacing w:after="0" w:line="360" w:lineRule="auto"/>
              <w:ind w:left="30"/>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14:paraId="540CBB0E"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4110" w:type="dxa"/>
            <w:tcBorders>
              <w:top w:val="single" w:sz="6" w:space="0" w:color="000000"/>
              <w:left w:val="single" w:sz="6" w:space="0" w:color="000000"/>
              <w:bottom w:val="single" w:sz="6" w:space="0" w:color="000000"/>
              <w:right w:val="single" w:sz="6" w:space="0" w:color="000000"/>
            </w:tcBorders>
            <w:shd w:val="clear" w:color="auto" w:fill="auto"/>
            <w:hideMark/>
          </w:tcPr>
          <w:p w14:paraId="0770F6D5"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auto"/>
            <w:hideMark/>
          </w:tcPr>
          <w:p w14:paraId="13BA0EB1"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c>
          <w:tcPr>
            <w:tcW w:w="1125" w:type="dxa"/>
            <w:tcBorders>
              <w:top w:val="single" w:sz="6" w:space="0" w:color="000000"/>
              <w:left w:val="single" w:sz="6" w:space="0" w:color="000000"/>
              <w:bottom w:val="single" w:sz="6" w:space="0" w:color="000000"/>
              <w:right w:val="single" w:sz="6" w:space="0" w:color="000000"/>
            </w:tcBorders>
            <w:shd w:val="clear" w:color="auto" w:fill="auto"/>
            <w:hideMark/>
          </w:tcPr>
          <w:p w14:paraId="63D25073" w14:textId="77777777" w:rsidR="00EA7A6E" w:rsidRPr="00EA7A6E" w:rsidRDefault="00EA7A6E" w:rsidP="00EA7A6E">
            <w:pPr>
              <w:spacing w:after="0" w:line="360" w:lineRule="auto"/>
              <w:textAlignment w:val="baseline"/>
              <w:rPr>
                <w:rFonts w:ascii="Times New Roman" w:eastAsia="Times New Roman" w:hAnsi="Times New Roman" w:cs="Times New Roman"/>
                <w:color w:val="auto"/>
                <w:kern w:val="0"/>
                <w:sz w:val="24"/>
                <w:szCs w:val="24"/>
                <w14:ligatures w14:val="none"/>
              </w:rPr>
            </w:pPr>
            <w:r w:rsidRPr="00EA7A6E">
              <w:rPr>
                <w:rFonts w:eastAsia="Times New Roman"/>
                <w:color w:val="auto"/>
                <w:kern w:val="0"/>
                <w:sz w:val="24"/>
                <w:szCs w:val="24"/>
                <w14:ligatures w14:val="none"/>
              </w:rPr>
              <w:t> </w:t>
            </w:r>
          </w:p>
        </w:tc>
      </w:tr>
    </w:tbl>
    <w:p w14:paraId="43CDD423" w14:textId="77777777" w:rsidR="00EA7A6E" w:rsidRPr="00EA7A6E" w:rsidRDefault="00EA7A6E" w:rsidP="00EA7A6E">
      <w:pPr>
        <w:spacing w:after="0" w:line="240" w:lineRule="auto"/>
        <w:jc w:val="center"/>
        <w:textAlignment w:val="baseline"/>
        <w:rPr>
          <w:rFonts w:ascii="Segoe UI" w:eastAsia="Times New Roman" w:hAnsi="Segoe UI" w:cs="Segoe UI"/>
          <w:color w:val="auto"/>
          <w:kern w:val="0"/>
          <w:sz w:val="18"/>
          <w:szCs w:val="18"/>
          <w14:ligatures w14:val="none"/>
        </w:rPr>
      </w:pPr>
      <w:r w:rsidRPr="00EA7A6E">
        <w:rPr>
          <w:rFonts w:eastAsia="Times New Roman"/>
          <w:color w:val="auto"/>
          <w:kern w:val="0"/>
          <w14:ligatures w14:val="none"/>
        </w:rPr>
        <w:t> </w:t>
      </w:r>
    </w:p>
    <w:p w14:paraId="65B50266" w14:textId="2088C5C3" w:rsidR="007361A9" w:rsidRDefault="007361A9">
      <w:pPr>
        <w:rPr>
          <w:rFonts w:asciiTheme="minorHAnsi" w:hAnsiTheme="minorHAnsi" w:cstheme="minorHAnsi"/>
        </w:rPr>
      </w:pPr>
    </w:p>
    <w:sectPr w:rsidR="007361A9" w:rsidSect="00C01AA5">
      <w:footerReference w:type="default" r:id="rId32"/>
      <w:pgSz w:w="11899" w:h="16841"/>
      <w:pgMar w:top="1134" w:right="1101" w:bottom="1716" w:left="1139" w:header="580" w:footer="49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A22579" w14:textId="77777777" w:rsidR="009E368F" w:rsidRDefault="00D606F8">
      <w:pPr>
        <w:spacing w:after="0" w:line="240" w:lineRule="auto"/>
      </w:pPr>
      <w:r>
        <w:separator/>
      </w:r>
    </w:p>
  </w:endnote>
  <w:endnote w:type="continuationSeparator" w:id="0">
    <w:p w14:paraId="7CD5E536" w14:textId="77777777" w:rsidR="009E368F" w:rsidRDefault="00D606F8">
      <w:pPr>
        <w:spacing w:after="0" w:line="240" w:lineRule="auto"/>
      </w:pPr>
      <w:r>
        <w:continuationSeparator/>
      </w:r>
    </w:p>
  </w:endnote>
  <w:endnote w:type="continuationNotice" w:id="1">
    <w:p w14:paraId="052AEDEF" w14:textId="77777777" w:rsidR="003154BF" w:rsidRDefault="003154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648814"/>
      <w:docPartObj>
        <w:docPartGallery w:val="Page Numbers (Bottom of Page)"/>
        <w:docPartUnique/>
      </w:docPartObj>
    </w:sdtPr>
    <w:sdtEndPr>
      <w:rPr>
        <w:noProof/>
      </w:rPr>
    </w:sdtEndPr>
    <w:sdtContent>
      <w:p w14:paraId="11C03A0F" w14:textId="5A9DFB5E" w:rsidR="00C01AA5" w:rsidRDefault="00C01AA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C5523F" w14:textId="77777777" w:rsidR="00274F43" w:rsidRDefault="00274F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91A19D" w14:textId="77777777" w:rsidR="009E368F" w:rsidRDefault="00D606F8">
      <w:pPr>
        <w:spacing w:after="0" w:line="240" w:lineRule="auto"/>
      </w:pPr>
      <w:r>
        <w:separator/>
      </w:r>
    </w:p>
  </w:footnote>
  <w:footnote w:type="continuationSeparator" w:id="0">
    <w:p w14:paraId="65559D81" w14:textId="77777777" w:rsidR="009E368F" w:rsidRDefault="00D606F8">
      <w:pPr>
        <w:spacing w:after="0" w:line="240" w:lineRule="auto"/>
      </w:pPr>
      <w:r>
        <w:continuationSeparator/>
      </w:r>
    </w:p>
  </w:footnote>
  <w:footnote w:type="continuationNotice" w:id="1">
    <w:p w14:paraId="1B62FBAB" w14:textId="77777777" w:rsidR="003154BF" w:rsidRDefault="003154B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B81F33"/>
    <w:multiLevelType w:val="hybridMultilevel"/>
    <w:tmpl w:val="49A0E794"/>
    <w:lvl w:ilvl="0" w:tplc="CEF4E02E">
      <w:start w:val="1"/>
      <w:numFmt w:val="bullet"/>
      <w:lvlText w:val="•"/>
      <w:lvlJc w:val="left"/>
      <w:pPr>
        <w:ind w:left="1098"/>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1" w:tplc="EB3CE2DA">
      <w:start w:val="1"/>
      <w:numFmt w:val="bullet"/>
      <w:lvlText w:val="o"/>
      <w:lvlJc w:val="left"/>
      <w:pPr>
        <w:ind w:left="181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2" w:tplc="50F63E52">
      <w:start w:val="1"/>
      <w:numFmt w:val="bullet"/>
      <w:lvlText w:val="▪"/>
      <w:lvlJc w:val="left"/>
      <w:pPr>
        <w:ind w:left="253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3" w:tplc="29FAE2DC">
      <w:start w:val="1"/>
      <w:numFmt w:val="bullet"/>
      <w:lvlText w:val="•"/>
      <w:lvlJc w:val="left"/>
      <w:pPr>
        <w:ind w:left="3258"/>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4" w:tplc="BE8694B8">
      <w:start w:val="1"/>
      <w:numFmt w:val="bullet"/>
      <w:lvlText w:val="o"/>
      <w:lvlJc w:val="left"/>
      <w:pPr>
        <w:ind w:left="397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5" w:tplc="DE74B326">
      <w:start w:val="1"/>
      <w:numFmt w:val="bullet"/>
      <w:lvlText w:val="▪"/>
      <w:lvlJc w:val="left"/>
      <w:pPr>
        <w:ind w:left="469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6" w:tplc="528C141A">
      <w:start w:val="1"/>
      <w:numFmt w:val="bullet"/>
      <w:lvlText w:val="•"/>
      <w:lvlJc w:val="left"/>
      <w:pPr>
        <w:ind w:left="5418"/>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7" w:tplc="A8A6986A">
      <w:start w:val="1"/>
      <w:numFmt w:val="bullet"/>
      <w:lvlText w:val="o"/>
      <w:lvlJc w:val="left"/>
      <w:pPr>
        <w:ind w:left="613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8" w:tplc="889C53DE">
      <w:start w:val="1"/>
      <w:numFmt w:val="bullet"/>
      <w:lvlText w:val="▪"/>
      <w:lvlJc w:val="left"/>
      <w:pPr>
        <w:ind w:left="6858"/>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abstractNum>
  <w:abstractNum w:abstractNumId="1" w15:restartNumberingAfterBreak="0">
    <w:nsid w:val="13304EA9"/>
    <w:multiLevelType w:val="hybridMultilevel"/>
    <w:tmpl w:val="C5E43C20"/>
    <w:lvl w:ilvl="0" w:tplc="07102A68">
      <w:start w:val="1"/>
      <w:numFmt w:val="bullet"/>
      <w:lvlText w:val=""/>
      <w:lvlJc w:val="left"/>
      <w:pPr>
        <w:ind w:left="584"/>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1" w:tplc="3A5ADF12">
      <w:start w:val="1"/>
      <w:numFmt w:val="bullet"/>
      <w:lvlText w:val="o"/>
      <w:lvlJc w:val="left"/>
      <w:pPr>
        <w:ind w:left="122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2" w:tplc="61206112">
      <w:start w:val="1"/>
      <w:numFmt w:val="bullet"/>
      <w:lvlText w:val="▪"/>
      <w:lvlJc w:val="left"/>
      <w:pPr>
        <w:ind w:left="194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3" w:tplc="6E622880">
      <w:start w:val="1"/>
      <w:numFmt w:val="bullet"/>
      <w:lvlText w:val="•"/>
      <w:lvlJc w:val="left"/>
      <w:pPr>
        <w:ind w:left="266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4" w:tplc="01268764">
      <w:start w:val="1"/>
      <w:numFmt w:val="bullet"/>
      <w:lvlText w:val="o"/>
      <w:lvlJc w:val="left"/>
      <w:pPr>
        <w:ind w:left="338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5" w:tplc="6D56173A">
      <w:start w:val="1"/>
      <w:numFmt w:val="bullet"/>
      <w:lvlText w:val="▪"/>
      <w:lvlJc w:val="left"/>
      <w:pPr>
        <w:ind w:left="410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6" w:tplc="5246D1C4">
      <w:start w:val="1"/>
      <w:numFmt w:val="bullet"/>
      <w:lvlText w:val="•"/>
      <w:lvlJc w:val="left"/>
      <w:pPr>
        <w:ind w:left="482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7" w:tplc="DDB6251E">
      <w:start w:val="1"/>
      <w:numFmt w:val="bullet"/>
      <w:lvlText w:val="o"/>
      <w:lvlJc w:val="left"/>
      <w:pPr>
        <w:ind w:left="554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lvl w:ilvl="8" w:tplc="642A0EB4">
      <w:start w:val="1"/>
      <w:numFmt w:val="bullet"/>
      <w:lvlText w:val="▪"/>
      <w:lvlJc w:val="left"/>
      <w:pPr>
        <w:ind w:left="6262"/>
      </w:pPr>
      <w:rPr>
        <w:rFonts w:ascii="Wingdings 2" w:eastAsia="Wingdings 2" w:hAnsi="Wingdings 2" w:cs="Wingdings 2"/>
        <w:b w:val="0"/>
        <w:i w:val="0"/>
        <w:strike w:val="0"/>
        <w:dstrike w:val="0"/>
        <w:color w:val="003399"/>
        <w:sz w:val="24"/>
        <w:szCs w:val="24"/>
        <w:u w:val="none" w:color="000000"/>
        <w:bdr w:val="none" w:sz="0" w:space="0" w:color="auto"/>
        <w:shd w:val="clear" w:color="auto" w:fill="auto"/>
        <w:vertAlign w:val="baseline"/>
      </w:rPr>
    </w:lvl>
  </w:abstractNum>
  <w:abstractNum w:abstractNumId="2" w15:restartNumberingAfterBreak="0">
    <w:nsid w:val="24F20C3F"/>
    <w:multiLevelType w:val="hybridMultilevel"/>
    <w:tmpl w:val="E3E0C65A"/>
    <w:lvl w:ilvl="0" w:tplc="E48C7E0E">
      <w:start w:val="1"/>
      <w:numFmt w:val="bullet"/>
      <w:lvlText w:val="•"/>
      <w:lvlJc w:val="left"/>
      <w:pPr>
        <w:ind w:left="1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F29E28">
      <w:start w:val="1"/>
      <w:numFmt w:val="bullet"/>
      <w:lvlText w:val="o"/>
      <w:lvlJc w:val="left"/>
      <w:pPr>
        <w:ind w:left="2003"/>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2" w:tplc="D616B71C">
      <w:start w:val="1"/>
      <w:numFmt w:val="bullet"/>
      <w:lvlText w:val="▪"/>
      <w:lvlJc w:val="left"/>
      <w:pPr>
        <w:ind w:left="270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3" w:tplc="2556BF34">
      <w:start w:val="1"/>
      <w:numFmt w:val="bullet"/>
      <w:lvlText w:val="•"/>
      <w:lvlJc w:val="left"/>
      <w:pPr>
        <w:ind w:left="342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4" w:tplc="A998B5C4">
      <w:start w:val="1"/>
      <w:numFmt w:val="bullet"/>
      <w:lvlText w:val="o"/>
      <w:lvlJc w:val="left"/>
      <w:pPr>
        <w:ind w:left="414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5" w:tplc="AA2E3C52">
      <w:start w:val="1"/>
      <w:numFmt w:val="bullet"/>
      <w:lvlText w:val="▪"/>
      <w:lvlJc w:val="left"/>
      <w:pPr>
        <w:ind w:left="486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6" w:tplc="A64E7A56">
      <w:start w:val="1"/>
      <w:numFmt w:val="bullet"/>
      <w:lvlText w:val="•"/>
      <w:lvlJc w:val="left"/>
      <w:pPr>
        <w:ind w:left="558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7" w:tplc="AC4A194A">
      <w:start w:val="1"/>
      <w:numFmt w:val="bullet"/>
      <w:lvlText w:val="o"/>
      <w:lvlJc w:val="left"/>
      <w:pPr>
        <w:ind w:left="630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lvl w:ilvl="8" w:tplc="6A362008">
      <w:start w:val="1"/>
      <w:numFmt w:val="bullet"/>
      <w:lvlText w:val="▪"/>
      <w:lvlJc w:val="left"/>
      <w:pPr>
        <w:ind w:left="7025"/>
      </w:pPr>
      <w:rPr>
        <w:rFonts w:ascii="Courier New" w:eastAsia="Courier New" w:hAnsi="Courier New" w:cs="Courier New"/>
        <w:b w:val="0"/>
        <w:i w:val="0"/>
        <w:strike w:val="0"/>
        <w:dstrike w:val="0"/>
        <w:color w:val="181D25"/>
        <w:sz w:val="20"/>
        <w:szCs w:val="20"/>
        <w:u w:val="none" w:color="000000"/>
        <w:bdr w:val="none" w:sz="0" w:space="0" w:color="auto"/>
        <w:shd w:val="clear" w:color="auto" w:fill="auto"/>
        <w:vertAlign w:val="baseline"/>
      </w:rPr>
    </w:lvl>
  </w:abstractNum>
  <w:abstractNum w:abstractNumId="3" w15:restartNumberingAfterBreak="0">
    <w:nsid w:val="34AA2299"/>
    <w:multiLevelType w:val="hybridMultilevel"/>
    <w:tmpl w:val="0C30C8DE"/>
    <w:lvl w:ilvl="0" w:tplc="8522DA96">
      <w:start w:val="1"/>
      <w:numFmt w:val="bullet"/>
      <w:lvlText w:val="•"/>
      <w:lvlJc w:val="left"/>
      <w:pPr>
        <w:ind w:left="1160"/>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1" w:tplc="2B5CF812">
      <w:start w:val="1"/>
      <w:numFmt w:val="bullet"/>
      <w:lvlText w:val="o"/>
      <w:lvlJc w:val="left"/>
      <w:pPr>
        <w:ind w:left="179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2" w:tplc="77C895D2">
      <w:start w:val="1"/>
      <w:numFmt w:val="bullet"/>
      <w:lvlText w:val="▪"/>
      <w:lvlJc w:val="left"/>
      <w:pPr>
        <w:ind w:left="251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3" w:tplc="0E32D0E4">
      <w:start w:val="1"/>
      <w:numFmt w:val="bullet"/>
      <w:lvlText w:val="•"/>
      <w:lvlJc w:val="left"/>
      <w:pPr>
        <w:ind w:left="3234"/>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4" w:tplc="559CC0F4">
      <w:start w:val="1"/>
      <w:numFmt w:val="bullet"/>
      <w:lvlText w:val="o"/>
      <w:lvlJc w:val="left"/>
      <w:pPr>
        <w:ind w:left="395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5" w:tplc="CED8E4C0">
      <w:start w:val="1"/>
      <w:numFmt w:val="bullet"/>
      <w:lvlText w:val="▪"/>
      <w:lvlJc w:val="left"/>
      <w:pPr>
        <w:ind w:left="467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6" w:tplc="31F01280">
      <w:start w:val="1"/>
      <w:numFmt w:val="bullet"/>
      <w:lvlText w:val="•"/>
      <w:lvlJc w:val="left"/>
      <w:pPr>
        <w:ind w:left="5394"/>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7" w:tplc="1A7C5192">
      <w:start w:val="1"/>
      <w:numFmt w:val="bullet"/>
      <w:lvlText w:val="o"/>
      <w:lvlJc w:val="left"/>
      <w:pPr>
        <w:ind w:left="611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8" w:tplc="9FF64868">
      <w:start w:val="1"/>
      <w:numFmt w:val="bullet"/>
      <w:lvlText w:val="▪"/>
      <w:lvlJc w:val="left"/>
      <w:pPr>
        <w:ind w:left="6834"/>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abstractNum>
  <w:abstractNum w:abstractNumId="4" w15:restartNumberingAfterBreak="0">
    <w:nsid w:val="39897DA6"/>
    <w:multiLevelType w:val="hybridMultilevel"/>
    <w:tmpl w:val="2324686C"/>
    <w:lvl w:ilvl="0" w:tplc="5ABAFC12">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35E8A24">
      <w:start w:val="1"/>
      <w:numFmt w:val="bullet"/>
      <w:lvlText w:val="o"/>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6A96E">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94A494">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2244DD0">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B670FA">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2248F2">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FAA3F94">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D81DCE">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A4D5F27"/>
    <w:multiLevelType w:val="hybridMultilevel"/>
    <w:tmpl w:val="52143CDA"/>
    <w:lvl w:ilvl="0" w:tplc="E92E10F2">
      <w:start w:val="1"/>
      <w:numFmt w:val="decimal"/>
      <w:lvlText w:val="%1."/>
      <w:lvlJc w:val="left"/>
      <w:pPr>
        <w:ind w:left="737"/>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2F24C10">
      <w:start w:val="1"/>
      <w:numFmt w:val="lowerLetter"/>
      <w:lvlText w:val="%2"/>
      <w:lvlJc w:val="left"/>
      <w:pPr>
        <w:ind w:left="14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73F62D6E">
      <w:start w:val="1"/>
      <w:numFmt w:val="lowerRoman"/>
      <w:lvlText w:val="%3"/>
      <w:lvlJc w:val="left"/>
      <w:pPr>
        <w:ind w:left="21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31283DFA">
      <w:start w:val="1"/>
      <w:numFmt w:val="decimal"/>
      <w:lvlText w:val="%4"/>
      <w:lvlJc w:val="left"/>
      <w:pPr>
        <w:ind w:left="28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137606B4">
      <w:start w:val="1"/>
      <w:numFmt w:val="lowerLetter"/>
      <w:lvlText w:val="%5"/>
      <w:lvlJc w:val="left"/>
      <w:pPr>
        <w:ind w:left="360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A0BA7DFA">
      <w:start w:val="1"/>
      <w:numFmt w:val="lowerRoman"/>
      <w:lvlText w:val="%6"/>
      <w:lvlJc w:val="left"/>
      <w:pPr>
        <w:ind w:left="432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680C2E7A">
      <w:start w:val="1"/>
      <w:numFmt w:val="decimal"/>
      <w:lvlText w:val="%7"/>
      <w:lvlJc w:val="left"/>
      <w:pPr>
        <w:ind w:left="504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56F452EA">
      <w:start w:val="1"/>
      <w:numFmt w:val="lowerLetter"/>
      <w:lvlText w:val="%8"/>
      <w:lvlJc w:val="left"/>
      <w:pPr>
        <w:ind w:left="576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404E4EA">
      <w:start w:val="1"/>
      <w:numFmt w:val="lowerRoman"/>
      <w:lvlText w:val="%9"/>
      <w:lvlJc w:val="left"/>
      <w:pPr>
        <w:ind w:left="648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40135DF2"/>
    <w:multiLevelType w:val="hybridMultilevel"/>
    <w:tmpl w:val="9D4E5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EC7015"/>
    <w:multiLevelType w:val="hybridMultilevel"/>
    <w:tmpl w:val="423679F4"/>
    <w:lvl w:ilvl="0" w:tplc="F0F6CAEC">
      <w:start w:val="1"/>
      <w:numFmt w:val="bullet"/>
      <w:lvlText w:val="•"/>
      <w:lvlJc w:val="left"/>
      <w:pPr>
        <w:ind w:left="723"/>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52B66A0C">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CB62EFB6">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DC5E9A90">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105AACFA">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67DA6CC8">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B6B0F492">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04FEE8CC">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6EF638D2">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8" w15:restartNumberingAfterBreak="0">
    <w:nsid w:val="5D583985"/>
    <w:multiLevelType w:val="hybridMultilevel"/>
    <w:tmpl w:val="CCEC3662"/>
    <w:lvl w:ilvl="0" w:tplc="D7B82792">
      <w:start w:val="1"/>
      <w:numFmt w:val="bullet"/>
      <w:lvlText w:val="•"/>
      <w:lvlJc w:val="left"/>
      <w:pPr>
        <w:ind w:left="723"/>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1" w:tplc="7128A86E">
      <w:start w:val="1"/>
      <w:numFmt w:val="bullet"/>
      <w:lvlText w:val="o"/>
      <w:lvlJc w:val="left"/>
      <w:pPr>
        <w:ind w:left="144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2" w:tplc="F466ABA4">
      <w:start w:val="1"/>
      <w:numFmt w:val="bullet"/>
      <w:lvlText w:val="▪"/>
      <w:lvlJc w:val="left"/>
      <w:pPr>
        <w:ind w:left="21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3" w:tplc="24F08D8C">
      <w:start w:val="1"/>
      <w:numFmt w:val="bullet"/>
      <w:lvlText w:val="•"/>
      <w:lvlJc w:val="left"/>
      <w:pPr>
        <w:ind w:left="288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4" w:tplc="CD560A2C">
      <w:start w:val="1"/>
      <w:numFmt w:val="bullet"/>
      <w:lvlText w:val="o"/>
      <w:lvlJc w:val="left"/>
      <w:pPr>
        <w:ind w:left="360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5" w:tplc="BD52708E">
      <w:start w:val="1"/>
      <w:numFmt w:val="bullet"/>
      <w:lvlText w:val="▪"/>
      <w:lvlJc w:val="left"/>
      <w:pPr>
        <w:ind w:left="432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6" w:tplc="92426AB0">
      <w:start w:val="1"/>
      <w:numFmt w:val="bullet"/>
      <w:lvlText w:val="•"/>
      <w:lvlJc w:val="left"/>
      <w:pPr>
        <w:ind w:left="5040"/>
      </w:pPr>
      <w:rPr>
        <w:rFonts w:ascii="Arial" w:eastAsia="Arial" w:hAnsi="Arial" w:cs="Arial"/>
        <w:b w:val="0"/>
        <w:i w:val="0"/>
        <w:strike w:val="0"/>
        <w:dstrike w:val="0"/>
        <w:color w:val="003399"/>
        <w:sz w:val="22"/>
        <w:szCs w:val="22"/>
        <w:u w:val="none" w:color="000000"/>
        <w:bdr w:val="none" w:sz="0" w:space="0" w:color="auto"/>
        <w:shd w:val="clear" w:color="auto" w:fill="auto"/>
        <w:vertAlign w:val="baseline"/>
      </w:rPr>
    </w:lvl>
    <w:lvl w:ilvl="7" w:tplc="413638A8">
      <w:start w:val="1"/>
      <w:numFmt w:val="bullet"/>
      <w:lvlText w:val="o"/>
      <w:lvlJc w:val="left"/>
      <w:pPr>
        <w:ind w:left="576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lvl w:ilvl="8" w:tplc="FD6EF86E">
      <w:start w:val="1"/>
      <w:numFmt w:val="bullet"/>
      <w:lvlText w:val="▪"/>
      <w:lvlJc w:val="left"/>
      <w:pPr>
        <w:ind w:left="6480"/>
      </w:pPr>
      <w:rPr>
        <w:rFonts w:ascii="Segoe UI Symbol" w:eastAsia="Segoe UI Symbol" w:hAnsi="Segoe UI Symbol" w:cs="Segoe UI Symbol"/>
        <w:b w:val="0"/>
        <w:i w:val="0"/>
        <w:strike w:val="0"/>
        <w:dstrike w:val="0"/>
        <w:color w:val="003399"/>
        <w:sz w:val="22"/>
        <w:szCs w:val="22"/>
        <w:u w:val="none" w:color="000000"/>
        <w:bdr w:val="none" w:sz="0" w:space="0" w:color="auto"/>
        <w:shd w:val="clear" w:color="auto" w:fill="auto"/>
        <w:vertAlign w:val="baseline"/>
      </w:rPr>
    </w:lvl>
  </w:abstractNum>
  <w:abstractNum w:abstractNumId="9" w15:restartNumberingAfterBreak="0">
    <w:nsid w:val="61D873A7"/>
    <w:multiLevelType w:val="hybridMultilevel"/>
    <w:tmpl w:val="41E43A38"/>
    <w:lvl w:ilvl="0" w:tplc="E48C7E0E">
      <w:start w:val="1"/>
      <w:numFmt w:val="bullet"/>
      <w:lvlText w:val="•"/>
      <w:lvlJc w:val="left"/>
      <w:pPr>
        <w:ind w:left="11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165C22"/>
    <w:multiLevelType w:val="hybridMultilevel"/>
    <w:tmpl w:val="9CF87B46"/>
    <w:lvl w:ilvl="0" w:tplc="BE02FA40">
      <w:start w:val="1"/>
      <w:numFmt w:val="bullet"/>
      <w:lvlText w:val="•"/>
      <w:lvlJc w:val="left"/>
      <w:pPr>
        <w:ind w:left="1098"/>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1" w:tplc="1C9029E6">
      <w:start w:val="1"/>
      <w:numFmt w:val="bullet"/>
      <w:lvlText w:val="o"/>
      <w:lvlJc w:val="left"/>
      <w:pPr>
        <w:ind w:left="180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2" w:tplc="D9D8C5CC">
      <w:start w:val="1"/>
      <w:numFmt w:val="bullet"/>
      <w:lvlText w:val="▪"/>
      <w:lvlJc w:val="left"/>
      <w:pPr>
        <w:ind w:left="252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3" w:tplc="C422D58A">
      <w:start w:val="1"/>
      <w:numFmt w:val="bullet"/>
      <w:lvlText w:val="•"/>
      <w:lvlJc w:val="left"/>
      <w:pPr>
        <w:ind w:left="3240"/>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4" w:tplc="B9FA4D6E">
      <w:start w:val="1"/>
      <w:numFmt w:val="bullet"/>
      <w:lvlText w:val="o"/>
      <w:lvlJc w:val="left"/>
      <w:pPr>
        <w:ind w:left="396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5" w:tplc="0308904C">
      <w:start w:val="1"/>
      <w:numFmt w:val="bullet"/>
      <w:lvlText w:val="▪"/>
      <w:lvlJc w:val="left"/>
      <w:pPr>
        <w:ind w:left="468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6" w:tplc="430458B2">
      <w:start w:val="1"/>
      <w:numFmt w:val="bullet"/>
      <w:lvlText w:val="•"/>
      <w:lvlJc w:val="left"/>
      <w:pPr>
        <w:ind w:left="5400"/>
      </w:pPr>
      <w:rPr>
        <w:rFonts w:ascii="Arial" w:eastAsia="Arial" w:hAnsi="Arial" w:cs="Arial"/>
        <w:b w:val="0"/>
        <w:i w:val="0"/>
        <w:strike w:val="0"/>
        <w:dstrike w:val="0"/>
        <w:color w:val="181D25"/>
        <w:sz w:val="20"/>
        <w:szCs w:val="20"/>
        <w:u w:val="none" w:color="000000"/>
        <w:bdr w:val="none" w:sz="0" w:space="0" w:color="auto"/>
        <w:shd w:val="clear" w:color="auto" w:fill="auto"/>
        <w:vertAlign w:val="baseline"/>
      </w:rPr>
    </w:lvl>
    <w:lvl w:ilvl="7" w:tplc="2B7CA276">
      <w:start w:val="1"/>
      <w:numFmt w:val="bullet"/>
      <w:lvlText w:val="o"/>
      <w:lvlJc w:val="left"/>
      <w:pPr>
        <w:ind w:left="612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lvl w:ilvl="8" w:tplc="0122C090">
      <w:start w:val="1"/>
      <w:numFmt w:val="bullet"/>
      <w:lvlText w:val="▪"/>
      <w:lvlJc w:val="left"/>
      <w:pPr>
        <w:ind w:left="6840"/>
      </w:pPr>
      <w:rPr>
        <w:rFonts w:ascii="Segoe UI Symbol" w:eastAsia="Segoe UI Symbol" w:hAnsi="Segoe UI Symbol" w:cs="Segoe UI Symbol"/>
        <w:b w:val="0"/>
        <w:i w:val="0"/>
        <w:strike w:val="0"/>
        <w:dstrike w:val="0"/>
        <w:color w:val="181D25"/>
        <w:sz w:val="20"/>
        <w:szCs w:val="20"/>
        <w:u w:val="none" w:color="000000"/>
        <w:bdr w:val="none" w:sz="0" w:space="0" w:color="auto"/>
        <w:shd w:val="clear" w:color="auto" w:fill="auto"/>
        <w:vertAlign w:val="baseline"/>
      </w:rPr>
    </w:lvl>
  </w:abstractNum>
  <w:abstractNum w:abstractNumId="11" w15:restartNumberingAfterBreak="0">
    <w:nsid w:val="6CA19CBC"/>
    <w:multiLevelType w:val="hybridMultilevel"/>
    <w:tmpl w:val="1EEA6302"/>
    <w:lvl w:ilvl="0" w:tplc="A642C5CA">
      <w:start w:val="1"/>
      <w:numFmt w:val="bullet"/>
      <w:lvlText w:val=""/>
      <w:lvlJc w:val="left"/>
      <w:pPr>
        <w:ind w:left="720" w:hanging="360"/>
      </w:pPr>
      <w:rPr>
        <w:rFonts w:ascii="Symbol" w:hAnsi="Symbol" w:hint="default"/>
      </w:rPr>
    </w:lvl>
    <w:lvl w:ilvl="1" w:tplc="8AA0C256">
      <w:start w:val="1"/>
      <w:numFmt w:val="bullet"/>
      <w:lvlText w:val="o"/>
      <w:lvlJc w:val="left"/>
      <w:pPr>
        <w:ind w:left="1440" w:hanging="360"/>
      </w:pPr>
      <w:rPr>
        <w:rFonts w:ascii="Courier New" w:hAnsi="Courier New" w:hint="default"/>
      </w:rPr>
    </w:lvl>
    <w:lvl w:ilvl="2" w:tplc="D05E25B0">
      <w:start w:val="1"/>
      <w:numFmt w:val="bullet"/>
      <w:lvlText w:val=""/>
      <w:lvlJc w:val="left"/>
      <w:pPr>
        <w:ind w:left="2160" w:hanging="360"/>
      </w:pPr>
      <w:rPr>
        <w:rFonts w:ascii="Wingdings" w:hAnsi="Wingdings" w:hint="default"/>
      </w:rPr>
    </w:lvl>
    <w:lvl w:ilvl="3" w:tplc="3406396C">
      <w:start w:val="1"/>
      <w:numFmt w:val="bullet"/>
      <w:lvlText w:val=""/>
      <w:lvlJc w:val="left"/>
      <w:pPr>
        <w:ind w:left="2880" w:hanging="360"/>
      </w:pPr>
      <w:rPr>
        <w:rFonts w:ascii="Symbol" w:hAnsi="Symbol" w:hint="default"/>
      </w:rPr>
    </w:lvl>
    <w:lvl w:ilvl="4" w:tplc="74321E34">
      <w:start w:val="1"/>
      <w:numFmt w:val="bullet"/>
      <w:lvlText w:val="o"/>
      <w:lvlJc w:val="left"/>
      <w:pPr>
        <w:ind w:left="3600" w:hanging="360"/>
      </w:pPr>
      <w:rPr>
        <w:rFonts w:ascii="Courier New" w:hAnsi="Courier New" w:hint="default"/>
      </w:rPr>
    </w:lvl>
    <w:lvl w:ilvl="5" w:tplc="0E9CDBAE">
      <w:start w:val="1"/>
      <w:numFmt w:val="bullet"/>
      <w:lvlText w:val=""/>
      <w:lvlJc w:val="left"/>
      <w:pPr>
        <w:ind w:left="4320" w:hanging="360"/>
      </w:pPr>
      <w:rPr>
        <w:rFonts w:ascii="Wingdings" w:hAnsi="Wingdings" w:hint="default"/>
      </w:rPr>
    </w:lvl>
    <w:lvl w:ilvl="6" w:tplc="57B060B8">
      <w:start w:val="1"/>
      <w:numFmt w:val="bullet"/>
      <w:lvlText w:val=""/>
      <w:lvlJc w:val="left"/>
      <w:pPr>
        <w:ind w:left="5040" w:hanging="360"/>
      </w:pPr>
      <w:rPr>
        <w:rFonts w:ascii="Symbol" w:hAnsi="Symbol" w:hint="default"/>
      </w:rPr>
    </w:lvl>
    <w:lvl w:ilvl="7" w:tplc="0BBA1F82">
      <w:start w:val="1"/>
      <w:numFmt w:val="bullet"/>
      <w:lvlText w:val="o"/>
      <w:lvlJc w:val="left"/>
      <w:pPr>
        <w:ind w:left="5760" w:hanging="360"/>
      </w:pPr>
      <w:rPr>
        <w:rFonts w:ascii="Courier New" w:hAnsi="Courier New" w:hint="default"/>
      </w:rPr>
    </w:lvl>
    <w:lvl w:ilvl="8" w:tplc="41C0F244">
      <w:start w:val="1"/>
      <w:numFmt w:val="bullet"/>
      <w:lvlText w:val=""/>
      <w:lvlJc w:val="left"/>
      <w:pPr>
        <w:ind w:left="6480" w:hanging="360"/>
      </w:pPr>
      <w:rPr>
        <w:rFonts w:ascii="Wingdings" w:hAnsi="Wingdings" w:hint="default"/>
      </w:rPr>
    </w:lvl>
  </w:abstractNum>
  <w:num w:numId="1" w16cid:durableId="495150660">
    <w:abstractNumId w:val="11"/>
  </w:num>
  <w:num w:numId="2" w16cid:durableId="1064793829">
    <w:abstractNumId w:val="10"/>
  </w:num>
  <w:num w:numId="3" w16cid:durableId="1131901629">
    <w:abstractNumId w:val="4"/>
  </w:num>
  <w:num w:numId="4" w16cid:durableId="980231721">
    <w:abstractNumId w:val="5"/>
  </w:num>
  <w:num w:numId="5" w16cid:durableId="986931985">
    <w:abstractNumId w:val="2"/>
  </w:num>
  <w:num w:numId="6" w16cid:durableId="1893731125">
    <w:abstractNumId w:val="0"/>
  </w:num>
  <w:num w:numId="7" w16cid:durableId="1721241445">
    <w:abstractNumId w:val="3"/>
  </w:num>
  <w:num w:numId="8" w16cid:durableId="725908581">
    <w:abstractNumId w:val="8"/>
  </w:num>
  <w:num w:numId="9" w16cid:durableId="1884900523">
    <w:abstractNumId w:val="7"/>
  </w:num>
  <w:num w:numId="10" w16cid:durableId="869729059">
    <w:abstractNumId w:val="1"/>
  </w:num>
  <w:num w:numId="11" w16cid:durableId="1723286763">
    <w:abstractNumId w:val="6"/>
  </w:num>
  <w:num w:numId="12" w16cid:durableId="1437485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F43"/>
    <w:rsid w:val="00033A8F"/>
    <w:rsid w:val="001835FE"/>
    <w:rsid w:val="00202CC5"/>
    <w:rsid w:val="00274F43"/>
    <w:rsid w:val="003154BF"/>
    <w:rsid w:val="00325B5C"/>
    <w:rsid w:val="00421876"/>
    <w:rsid w:val="004B3157"/>
    <w:rsid w:val="00516C88"/>
    <w:rsid w:val="00595987"/>
    <w:rsid w:val="00605E67"/>
    <w:rsid w:val="006D7B81"/>
    <w:rsid w:val="006F31DF"/>
    <w:rsid w:val="007176CA"/>
    <w:rsid w:val="007361A9"/>
    <w:rsid w:val="0075614B"/>
    <w:rsid w:val="00775AE2"/>
    <w:rsid w:val="007F08E3"/>
    <w:rsid w:val="00935C4C"/>
    <w:rsid w:val="009E368F"/>
    <w:rsid w:val="00A517DB"/>
    <w:rsid w:val="00AE6DD8"/>
    <w:rsid w:val="00B674D9"/>
    <w:rsid w:val="00BA7388"/>
    <w:rsid w:val="00C01AA5"/>
    <w:rsid w:val="00D606F8"/>
    <w:rsid w:val="00DD0E00"/>
    <w:rsid w:val="00EA7A6E"/>
    <w:rsid w:val="00F94511"/>
    <w:rsid w:val="046A77AB"/>
    <w:rsid w:val="05792F58"/>
    <w:rsid w:val="06D057AC"/>
    <w:rsid w:val="072CD1B1"/>
    <w:rsid w:val="0FE38FDE"/>
    <w:rsid w:val="2306402A"/>
    <w:rsid w:val="2DDC7ABD"/>
    <w:rsid w:val="3C4AC58B"/>
    <w:rsid w:val="4CF83FD1"/>
    <w:rsid w:val="4F129529"/>
    <w:rsid w:val="586AC9C5"/>
    <w:rsid w:val="5966F8CF"/>
    <w:rsid w:val="5E1BBFF6"/>
    <w:rsid w:val="5E824DD3"/>
    <w:rsid w:val="630AFB4C"/>
    <w:rsid w:val="6D0AD401"/>
    <w:rsid w:val="7191C4EB"/>
    <w:rsid w:val="779D2D77"/>
    <w:rsid w:val="7BC9B9B2"/>
    <w:rsid w:val="7EBBA9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2B6D7"/>
  <w15:docId w15:val="{3AF47174-19AF-4879-8489-01FD3D23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7" w:line="249" w:lineRule="auto"/>
      <w:ind w:left="28" w:hanging="10"/>
      <w:jc w:val="both"/>
      <w:outlineLvl w:val="0"/>
    </w:pPr>
    <w:rPr>
      <w:rFonts w:ascii="Century Gothic" w:eastAsia="Century Gothic" w:hAnsi="Century Gothic" w:cs="Century Gothic"/>
      <w:b/>
      <w:color w:val="181D25"/>
      <w:sz w:val="32"/>
    </w:rPr>
  </w:style>
  <w:style w:type="paragraph" w:styleId="Heading2">
    <w:name w:val="heading 2"/>
    <w:next w:val="Normal"/>
    <w:link w:val="Heading2Char"/>
    <w:uiPriority w:val="9"/>
    <w:unhideWhenUsed/>
    <w:qFormat/>
    <w:pPr>
      <w:keepNext/>
      <w:keepLines/>
      <w:spacing w:after="94" w:line="249" w:lineRule="auto"/>
      <w:ind w:left="28" w:hanging="10"/>
      <w:outlineLvl w:val="1"/>
    </w:pPr>
    <w:rPr>
      <w:rFonts w:ascii="Century Gothic" w:eastAsia="Century Gothic" w:hAnsi="Century Gothic" w:cs="Century Gothic"/>
      <w:b/>
      <w:color w:val="181D25"/>
      <w:sz w:val="28"/>
    </w:rPr>
  </w:style>
  <w:style w:type="paragraph" w:styleId="Heading3">
    <w:name w:val="heading 3"/>
    <w:next w:val="Normal"/>
    <w:link w:val="Heading3Char"/>
    <w:uiPriority w:val="9"/>
    <w:semiHidden/>
    <w:unhideWhenUsed/>
    <w:qFormat/>
    <w:pPr>
      <w:keepNext/>
      <w:keepLines/>
      <w:spacing w:after="94" w:line="249" w:lineRule="auto"/>
      <w:ind w:left="28" w:hanging="10"/>
      <w:outlineLvl w:val="2"/>
    </w:pPr>
    <w:rPr>
      <w:rFonts w:ascii="Century Gothic" w:eastAsia="Century Gothic" w:hAnsi="Century Gothic" w:cs="Century Gothic"/>
      <w:b/>
      <w:color w:val="181D25"/>
      <w:sz w:val="28"/>
    </w:rPr>
  </w:style>
  <w:style w:type="paragraph" w:styleId="Heading4">
    <w:name w:val="heading 4"/>
    <w:next w:val="Normal"/>
    <w:link w:val="Heading4Char"/>
    <w:uiPriority w:val="9"/>
    <w:semiHidden/>
    <w:unhideWhenUsed/>
    <w:qFormat/>
    <w:pPr>
      <w:keepNext/>
      <w:keepLines/>
      <w:spacing w:after="94" w:line="249" w:lineRule="auto"/>
      <w:ind w:left="28" w:hanging="10"/>
      <w:outlineLvl w:val="3"/>
    </w:pPr>
    <w:rPr>
      <w:rFonts w:ascii="Century Gothic" w:eastAsia="Century Gothic" w:hAnsi="Century Gothic" w:cs="Century Gothic"/>
      <w:b/>
      <w:color w:val="181D25"/>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entury Gothic" w:eastAsia="Century Gothic" w:hAnsi="Century Gothic" w:cs="Century Gothic"/>
      <w:b/>
      <w:color w:val="181D25"/>
      <w:sz w:val="28"/>
    </w:rPr>
  </w:style>
  <w:style w:type="character" w:customStyle="1" w:styleId="Heading4Char">
    <w:name w:val="Heading 4 Char"/>
    <w:link w:val="Heading4"/>
    <w:rPr>
      <w:rFonts w:ascii="Century Gothic" w:eastAsia="Century Gothic" w:hAnsi="Century Gothic" w:cs="Century Gothic"/>
      <w:b/>
      <w:color w:val="181D25"/>
      <w:sz w:val="28"/>
    </w:rPr>
  </w:style>
  <w:style w:type="character" w:customStyle="1" w:styleId="Heading1Char">
    <w:name w:val="Heading 1 Char"/>
    <w:link w:val="Heading1"/>
    <w:rPr>
      <w:rFonts w:ascii="Century Gothic" w:eastAsia="Century Gothic" w:hAnsi="Century Gothic" w:cs="Century Gothic"/>
      <w:b/>
      <w:color w:val="181D25"/>
      <w:sz w:val="32"/>
    </w:rPr>
  </w:style>
  <w:style w:type="character" w:customStyle="1" w:styleId="Heading2Char">
    <w:name w:val="Heading 2 Char"/>
    <w:link w:val="Heading2"/>
    <w:rPr>
      <w:rFonts w:ascii="Century Gothic" w:eastAsia="Century Gothic" w:hAnsi="Century Gothic" w:cs="Century Gothic"/>
      <w:b/>
      <w:color w:val="181D25"/>
      <w:sz w:val="28"/>
    </w:rPr>
  </w:style>
  <w:style w:type="paragraph" w:styleId="TOC1">
    <w:name w:val="toc 1"/>
    <w:hidden/>
    <w:uiPriority w:val="39"/>
    <w:pPr>
      <w:spacing w:after="223"/>
      <w:ind w:left="25" w:right="20" w:hanging="10"/>
    </w:pPr>
    <w:rPr>
      <w:rFonts w:ascii="Calibri" w:eastAsia="Calibri" w:hAnsi="Calibri" w:cs="Calibri"/>
      <w:b/>
      <w:color w:val="181D25"/>
      <w:sz w:val="18"/>
    </w:rPr>
  </w:style>
  <w:style w:type="paragraph" w:styleId="TOC2">
    <w:name w:val="toc 2"/>
    <w:hidden/>
    <w:uiPriority w:val="39"/>
    <w:pPr>
      <w:spacing w:after="243" w:line="254" w:lineRule="auto"/>
      <w:ind w:left="236" w:right="20" w:hanging="10"/>
    </w:pPr>
    <w:rPr>
      <w:rFonts w:ascii="Calibri" w:eastAsia="Calibri" w:hAnsi="Calibri" w:cs="Calibri"/>
      <w:b/>
      <w:color w:val="181D25"/>
      <w:sz w:val="1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94511"/>
    <w:pPr>
      <w:ind w:left="720"/>
      <w:contextualSpacing/>
    </w:pPr>
  </w:style>
  <w:style w:type="character" w:styleId="Hyperlink">
    <w:name w:val="Hyperlink"/>
    <w:basedOn w:val="DefaultParagraphFont"/>
    <w:uiPriority w:val="99"/>
    <w:unhideWhenUsed/>
    <w:rsid w:val="00C01AA5"/>
    <w:rPr>
      <w:color w:val="0563C1" w:themeColor="hyperlink"/>
      <w:u w:val="single"/>
    </w:rPr>
  </w:style>
  <w:style w:type="paragraph" w:styleId="Footer">
    <w:name w:val="footer"/>
    <w:basedOn w:val="Normal"/>
    <w:link w:val="FooterChar"/>
    <w:uiPriority w:val="99"/>
    <w:unhideWhenUsed/>
    <w:rsid w:val="00C01AA5"/>
    <w:pPr>
      <w:tabs>
        <w:tab w:val="center" w:pos="4680"/>
        <w:tab w:val="right" w:pos="9360"/>
      </w:tabs>
      <w:spacing w:after="0" w:line="240" w:lineRule="auto"/>
    </w:pPr>
    <w:rPr>
      <w:rFonts w:asciiTheme="minorHAnsi" w:eastAsiaTheme="minorEastAsia" w:hAnsiTheme="minorHAnsi" w:cs="Times New Roman"/>
      <w:color w:val="auto"/>
      <w:kern w:val="0"/>
      <w:lang w:val="en-US" w:eastAsia="en-US"/>
      <w14:ligatures w14:val="none"/>
    </w:rPr>
  </w:style>
  <w:style w:type="character" w:customStyle="1" w:styleId="FooterChar">
    <w:name w:val="Footer Char"/>
    <w:basedOn w:val="DefaultParagraphFont"/>
    <w:link w:val="Footer"/>
    <w:uiPriority w:val="99"/>
    <w:rsid w:val="00C01AA5"/>
    <w:rPr>
      <w:rFonts w:cs="Times New Roman"/>
      <w:kern w:val="0"/>
      <w:lang w:val="en-US" w:eastAsia="en-US"/>
      <w14:ligatures w14:val="none"/>
    </w:rPr>
  </w:style>
  <w:style w:type="paragraph" w:styleId="Header">
    <w:name w:val="header"/>
    <w:basedOn w:val="Normal"/>
    <w:link w:val="HeaderChar"/>
    <w:uiPriority w:val="99"/>
    <w:semiHidden/>
    <w:unhideWhenUsed/>
    <w:rsid w:val="003154B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3154BF"/>
    <w:rPr>
      <w:rFonts w:ascii="Calibri" w:eastAsia="Calibri" w:hAnsi="Calibri" w:cs="Calibri"/>
      <w:color w:val="000000"/>
    </w:rPr>
  </w:style>
  <w:style w:type="paragraph" w:customStyle="1" w:styleId="paragraph">
    <w:name w:val="paragraph"/>
    <w:basedOn w:val="Normal"/>
    <w:rsid w:val="006D7B81"/>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6D7B81"/>
  </w:style>
  <w:style w:type="character" w:customStyle="1" w:styleId="tabchar">
    <w:name w:val="tabchar"/>
    <w:basedOn w:val="DefaultParagraphFont"/>
    <w:rsid w:val="006D7B81"/>
  </w:style>
  <w:style w:type="character" w:customStyle="1" w:styleId="eop">
    <w:name w:val="eop"/>
    <w:basedOn w:val="DefaultParagraphFont"/>
    <w:rsid w:val="006D7B81"/>
  </w:style>
  <w:style w:type="character" w:customStyle="1" w:styleId="scxw28083824">
    <w:name w:val="scxw28083824"/>
    <w:basedOn w:val="DefaultParagraphFont"/>
    <w:rsid w:val="00775AE2"/>
  </w:style>
  <w:style w:type="character" w:styleId="UnresolvedMention">
    <w:name w:val="Unresolved Mention"/>
    <w:basedOn w:val="DefaultParagraphFont"/>
    <w:uiPriority w:val="99"/>
    <w:semiHidden/>
    <w:unhideWhenUsed/>
    <w:rsid w:val="00421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3820245">
      <w:bodyDiv w:val="1"/>
      <w:marLeft w:val="0"/>
      <w:marRight w:val="0"/>
      <w:marTop w:val="0"/>
      <w:marBottom w:val="0"/>
      <w:divBdr>
        <w:top w:val="none" w:sz="0" w:space="0" w:color="auto"/>
        <w:left w:val="none" w:sz="0" w:space="0" w:color="auto"/>
        <w:bottom w:val="none" w:sz="0" w:space="0" w:color="auto"/>
        <w:right w:val="none" w:sz="0" w:space="0" w:color="auto"/>
      </w:divBdr>
      <w:divsChild>
        <w:div w:id="224683701">
          <w:marLeft w:val="0"/>
          <w:marRight w:val="0"/>
          <w:marTop w:val="0"/>
          <w:marBottom w:val="0"/>
          <w:divBdr>
            <w:top w:val="none" w:sz="0" w:space="0" w:color="auto"/>
            <w:left w:val="none" w:sz="0" w:space="0" w:color="auto"/>
            <w:bottom w:val="none" w:sz="0" w:space="0" w:color="auto"/>
            <w:right w:val="none" w:sz="0" w:space="0" w:color="auto"/>
          </w:divBdr>
        </w:div>
        <w:div w:id="154152245">
          <w:marLeft w:val="0"/>
          <w:marRight w:val="0"/>
          <w:marTop w:val="0"/>
          <w:marBottom w:val="0"/>
          <w:divBdr>
            <w:top w:val="none" w:sz="0" w:space="0" w:color="auto"/>
            <w:left w:val="none" w:sz="0" w:space="0" w:color="auto"/>
            <w:bottom w:val="none" w:sz="0" w:space="0" w:color="auto"/>
            <w:right w:val="none" w:sz="0" w:space="0" w:color="auto"/>
          </w:divBdr>
          <w:divsChild>
            <w:div w:id="1348555111">
              <w:marLeft w:val="-75"/>
              <w:marRight w:val="0"/>
              <w:marTop w:val="30"/>
              <w:marBottom w:val="30"/>
              <w:divBdr>
                <w:top w:val="none" w:sz="0" w:space="0" w:color="auto"/>
                <w:left w:val="none" w:sz="0" w:space="0" w:color="auto"/>
                <w:bottom w:val="none" w:sz="0" w:space="0" w:color="auto"/>
                <w:right w:val="none" w:sz="0" w:space="0" w:color="auto"/>
              </w:divBdr>
              <w:divsChild>
                <w:div w:id="1339384133">
                  <w:marLeft w:val="0"/>
                  <w:marRight w:val="0"/>
                  <w:marTop w:val="0"/>
                  <w:marBottom w:val="0"/>
                  <w:divBdr>
                    <w:top w:val="none" w:sz="0" w:space="0" w:color="auto"/>
                    <w:left w:val="none" w:sz="0" w:space="0" w:color="auto"/>
                    <w:bottom w:val="none" w:sz="0" w:space="0" w:color="auto"/>
                    <w:right w:val="none" w:sz="0" w:space="0" w:color="auto"/>
                  </w:divBdr>
                  <w:divsChild>
                    <w:div w:id="1431467569">
                      <w:marLeft w:val="0"/>
                      <w:marRight w:val="0"/>
                      <w:marTop w:val="0"/>
                      <w:marBottom w:val="0"/>
                      <w:divBdr>
                        <w:top w:val="none" w:sz="0" w:space="0" w:color="auto"/>
                        <w:left w:val="none" w:sz="0" w:space="0" w:color="auto"/>
                        <w:bottom w:val="none" w:sz="0" w:space="0" w:color="auto"/>
                        <w:right w:val="none" w:sz="0" w:space="0" w:color="auto"/>
                      </w:divBdr>
                    </w:div>
                  </w:divsChild>
                </w:div>
                <w:div w:id="590357736">
                  <w:marLeft w:val="0"/>
                  <w:marRight w:val="0"/>
                  <w:marTop w:val="0"/>
                  <w:marBottom w:val="0"/>
                  <w:divBdr>
                    <w:top w:val="none" w:sz="0" w:space="0" w:color="auto"/>
                    <w:left w:val="none" w:sz="0" w:space="0" w:color="auto"/>
                    <w:bottom w:val="none" w:sz="0" w:space="0" w:color="auto"/>
                    <w:right w:val="none" w:sz="0" w:space="0" w:color="auto"/>
                  </w:divBdr>
                  <w:divsChild>
                    <w:div w:id="1228154106">
                      <w:marLeft w:val="0"/>
                      <w:marRight w:val="0"/>
                      <w:marTop w:val="0"/>
                      <w:marBottom w:val="0"/>
                      <w:divBdr>
                        <w:top w:val="none" w:sz="0" w:space="0" w:color="auto"/>
                        <w:left w:val="none" w:sz="0" w:space="0" w:color="auto"/>
                        <w:bottom w:val="none" w:sz="0" w:space="0" w:color="auto"/>
                        <w:right w:val="none" w:sz="0" w:space="0" w:color="auto"/>
                      </w:divBdr>
                    </w:div>
                  </w:divsChild>
                </w:div>
                <w:div w:id="181479811">
                  <w:marLeft w:val="0"/>
                  <w:marRight w:val="0"/>
                  <w:marTop w:val="0"/>
                  <w:marBottom w:val="0"/>
                  <w:divBdr>
                    <w:top w:val="none" w:sz="0" w:space="0" w:color="auto"/>
                    <w:left w:val="none" w:sz="0" w:space="0" w:color="auto"/>
                    <w:bottom w:val="none" w:sz="0" w:space="0" w:color="auto"/>
                    <w:right w:val="none" w:sz="0" w:space="0" w:color="auto"/>
                  </w:divBdr>
                  <w:divsChild>
                    <w:div w:id="1769616668">
                      <w:marLeft w:val="0"/>
                      <w:marRight w:val="0"/>
                      <w:marTop w:val="0"/>
                      <w:marBottom w:val="0"/>
                      <w:divBdr>
                        <w:top w:val="none" w:sz="0" w:space="0" w:color="auto"/>
                        <w:left w:val="none" w:sz="0" w:space="0" w:color="auto"/>
                        <w:bottom w:val="none" w:sz="0" w:space="0" w:color="auto"/>
                        <w:right w:val="none" w:sz="0" w:space="0" w:color="auto"/>
                      </w:divBdr>
                    </w:div>
                  </w:divsChild>
                </w:div>
                <w:div w:id="664748515">
                  <w:marLeft w:val="0"/>
                  <w:marRight w:val="0"/>
                  <w:marTop w:val="0"/>
                  <w:marBottom w:val="0"/>
                  <w:divBdr>
                    <w:top w:val="none" w:sz="0" w:space="0" w:color="auto"/>
                    <w:left w:val="none" w:sz="0" w:space="0" w:color="auto"/>
                    <w:bottom w:val="none" w:sz="0" w:space="0" w:color="auto"/>
                    <w:right w:val="none" w:sz="0" w:space="0" w:color="auto"/>
                  </w:divBdr>
                  <w:divsChild>
                    <w:div w:id="475533447">
                      <w:marLeft w:val="0"/>
                      <w:marRight w:val="0"/>
                      <w:marTop w:val="0"/>
                      <w:marBottom w:val="0"/>
                      <w:divBdr>
                        <w:top w:val="none" w:sz="0" w:space="0" w:color="auto"/>
                        <w:left w:val="none" w:sz="0" w:space="0" w:color="auto"/>
                        <w:bottom w:val="none" w:sz="0" w:space="0" w:color="auto"/>
                        <w:right w:val="none" w:sz="0" w:space="0" w:color="auto"/>
                      </w:divBdr>
                    </w:div>
                  </w:divsChild>
                </w:div>
                <w:div w:id="1187331345">
                  <w:marLeft w:val="0"/>
                  <w:marRight w:val="0"/>
                  <w:marTop w:val="0"/>
                  <w:marBottom w:val="0"/>
                  <w:divBdr>
                    <w:top w:val="none" w:sz="0" w:space="0" w:color="auto"/>
                    <w:left w:val="none" w:sz="0" w:space="0" w:color="auto"/>
                    <w:bottom w:val="none" w:sz="0" w:space="0" w:color="auto"/>
                    <w:right w:val="none" w:sz="0" w:space="0" w:color="auto"/>
                  </w:divBdr>
                  <w:divsChild>
                    <w:div w:id="899902767">
                      <w:marLeft w:val="0"/>
                      <w:marRight w:val="0"/>
                      <w:marTop w:val="0"/>
                      <w:marBottom w:val="0"/>
                      <w:divBdr>
                        <w:top w:val="none" w:sz="0" w:space="0" w:color="auto"/>
                        <w:left w:val="none" w:sz="0" w:space="0" w:color="auto"/>
                        <w:bottom w:val="none" w:sz="0" w:space="0" w:color="auto"/>
                        <w:right w:val="none" w:sz="0" w:space="0" w:color="auto"/>
                      </w:divBdr>
                    </w:div>
                    <w:div w:id="1123185263">
                      <w:marLeft w:val="0"/>
                      <w:marRight w:val="0"/>
                      <w:marTop w:val="0"/>
                      <w:marBottom w:val="0"/>
                      <w:divBdr>
                        <w:top w:val="none" w:sz="0" w:space="0" w:color="auto"/>
                        <w:left w:val="none" w:sz="0" w:space="0" w:color="auto"/>
                        <w:bottom w:val="none" w:sz="0" w:space="0" w:color="auto"/>
                        <w:right w:val="none" w:sz="0" w:space="0" w:color="auto"/>
                      </w:divBdr>
                    </w:div>
                  </w:divsChild>
                </w:div>
                <w:div w:id="1967001739">
                  <w:marLeft w:val="0"/>
                  <w:marRight w:val="0"/>
                  <w:marTop w:val="0"/>
                  <w:marBottom w:val="0"/>
                  <w:divBdr>
                    <w:top w:val="none" w:sz="0" w:space="0" w:color="auto"/>
                    <w:left w:val="none" w:sz="0" w:space="0" w:color="auto"/>
                    <w:bottom w:val="none" w:sz="0" w:space="0" w:color="auto"/>
                    <w:right w:val="none" w:sz="0" w:space="0" w:color="auto"/>
                  </w:divBdr>
                  <w:divsChild>
                    <w:div w:id="1232887684">
                      <w:marLeft w:val="0"/>
                      <w:marRight w:val="0"/>
                      <w:marTop w:val="0"/>
                      <w:marBottom w:val="0"/>
                      <w:divBdr>
                        <w:top w:val="none" w:sz="0" w:space="0" w:color="auto"/>
                        <w:left w:val="none" w:sz="0" w:space="0" w:color="auto"/>
                        <w:bottom w:val="none" w:sz="0" w:space="0" w:color="auto"/>
                        <w:right w:val="none" w:sz="0" w:space="0" w:color="auto"/>
                      </w:divBdr>
                    </w:div>
                  </w:divsChild>
                </w:div>
                <w:div w:id="1049762710">
                  <w:marLeft w:val="0"/>
                  <w:marRight w:val="0"/>
                  <w:marTop w:val="0"/>
                  <w:marBottom w:val="0"/>
                  <w:divBdr>
                    <w:top w:val="none" w:sz="0" w:space="0" w:color="auto"/>
                    <w:left w:val="none" w:sz="0" w:space="0" w:color="auto"/>
                    <w:bottom w:val="none" w:sz="0" w:space="0" w:color="auto"/>
                    <w:right w:val="none" w:sz="0" w:space="0" w:color="auto"/>
                  </w:divBdr>
                  <w:divsChild>
                    <w:div w:id="1060905854">
                      <w:marLeft w:val="0"/>
                      <w:marRight w:val="0"/>
                      <w:marTop w:val="0"/>
                      <w:marBottom w:val="0"/>
                      <w:divBdr>
                        <w:top w:val="none" w:sz="0" w:space="0" w:color="auto"/>
                        <w:left w:val="none" w:sz="0" w:space="0" w:color="auto"/>
                        <w:bottom w:val="none" w:sz="0" w:space="0" w:color="auto"/>
                        <w:right w:val="none" w:sz="0" w:space="0" w:color="auto"/>
                      </w:divBdr>
                    </w:div>
                    <w:div w:id="810757088">
                      <w:marLeft w:val="0"/>
                      <w:marRight w:val="0"/>
                      <w:marTop w:val="0"/>
                      <w:marBottom w:val="0"/>
                      <w:divBdr>
                        <w:top w:val="none" w:sz="0" w:space="0" w:color="auto"/>
                        <w:left w:val="none" w:sz="0" w:space="0" w:color="auto"/>
                        <w:bottom w:val="none" w:sz="0" w:space="0" w:color="auto"/>
                        <w:right w:val="none" w:sz="0" w:space="0" w:color="auto"/>
                      </w:divBdr>
                    </w:div>
                  </w:divsChild>
                </w:div>
                <w:div w:id="837647251">
                  <w:marLeft w:val="0"/>
                  <w:marRight w:val="0"/>
                  <w:marTop w:val="0"/>
                  <w:marBottom w:val="0"/>
                  <w:divBdr>
                    <w:top w:val="none" w:sz="0" w:space="0" w:color="auto"/>
                    <w:left w:val="none" w:sz="0" w:space="0" w:color="auto"/>
                    <w:bottom w:val="none" w:sz="0" w:space="0" w:color="auto"/>
                    <w:right w:val="none" w:sz="0" w:space="0" w:color="auto"/>
                  </w:divBdr>
                  <w:divsChild>
                    <w:div w:id="1182478848">
                      <w:marLeft w:val="0"/>
                      <w:marRight w:val="0"/>
                      <w:marTop w:val="0"/>
                      <w:marBottom w:val="0"/>
                      <w:divBdr>
                        <w:top w:val="none" w:sz="0" w:space="0" w:color="auto"/>
                        <w:left w:val="none" w:sz="0" w:space="0" w:color="auto"/>
                        <w:bottom w:val="none" w:sz="0" w:space="0" w:color="auto"/>
                        <w:right w:val="none" w:sz="0" w:space="0" w:color="auto"/>
                      </w:divBdr>
                    </w:div>
                  </w:divsChild>
                </w:div>
                <w:div w:id="274867543">
                  <w:marLeft w:val="0"/>
                  <w:marRight w:val="0"/>
                  <w:marTop w:val="0"/>
                  <w:marBottom w:val="0"/>
                  <w:divBdr>
                    <w:top w:val="none" w:sz="0" w:space="0" w:color="auto"/>
                    <w:left w:val="none" w:sz="0" w:space="0" w:color="auto"/>
                    <w:bottom w:val="none" w:sz="0" w:space="0" w:color="auto"/>
                    <w:right w:val="none" w:sz="0" w:space="0" w:color="auto"/>
                  </w:divBdr>
                  <w:divsChild>
                    <w:div w:id="1618683737">
                      <w:marLeft w:val="0"/>
                      <w:marRight w:val="0"/>
                      <w:marTop w:val="0"/>
                      <w:marBottom w:val="0"/>
                      <w:divBdr>
                        <w:top w:val="none" w:sz="0" w:space="0" w:color="auto"/>
                        <w:left w:val="none" w:sz="0" w:space="0" w:color="auto"/>
                        <w:bottom w:val="none" w:sz="0" w:space="0" w:color="auto"/>
                        <w:right w:val="none" w:sz="0" w:space="0" w:color="auto"/>
                      </w:divBdr>
                    </w:div>
                  </w:divsChild>
                </w:div>
                <w:div w:id="1487092908">
                  <w:marLeft w:val="0"/>
                  <w:marRight w:val="0"/>
                  <w:marTop w:val="0"/>
                  <w:marBottom w:val="0"/>
                  <w:divBdr>
                    <w:top w:val="none" w:sz="0" w:space="0" w:color="auto"/>
                    <w:left w:val="none" w:sz="0" w:space="0" w:color="auto"/>
                    <w:bottom w:val="none" w:sz="0" w:space="0" w:color="auto"/>
                    <w:right w:val="none" w:sz="0" w:space="0" w:color="auto"/>
                  </w:divBdr>
                  <w:divsChild>
                    <w:div w:id="533617879">
                      <w:marLeft w:val="0"/>
                      <w:marRight w:val="0"/>
                      <w:marTop w:val="0"/>
                      <w:marBottom w:val="0"/>
                      <w:divBdr>
                        <w:top w:val="none" w:sz="0" w:space="0" w:color="auto"/>
                        <w:left w:val="none" w:sz="0" w:space="0" w:color="auto"/>
                        <w:bottom w:val="none" w:sz="0" w:space="0" w:color="auto"/>
                        <w:right w:val="none" w:sz="0" w:space="0" w:color="auto"/>
                      </w:divBdr>
                    </w:div>
                  </w:divsChild>
                </w:div>
                <w:div w:id="1824740419">
                  <w:marLeft w:val="0"/>
                  <w:marRight w:val="0"/>
                  <w:marTop w:val="0"/>
                  <w:marBottom w:val="0"/>
                  <w:divBdr>
                    <w:top w:val="none" w:sz="0" w:space="0" w:color="auto"/>
                    <w:left w:val="none" w:sz="0" w:space="0" w:color="auto"/>
                    <w:bottom w:val="none" w:sz="0" w:space="0" w:color="auto"/>
                    <w:right w:val="none" w:sz="0" w:space="0" w:color="auto"/>
                  </w:divBdr>
                  <w:divsChild>
                    <w:div w:id="508257517">
                      <w:marLeft w:val="0"/>
                      <w:marRight w:val="0"/>
                      <w:marTop w:val="0"/>
                      <w:marBottom w:val="0"/>
                      <w:divBdr>
                        <w:top w:val="none" w:sz="0" w:space="0" w:color="auto"/>
                        <w:left w:val="none" w:sz="0" w:space="0" w:color="auto"/>
                        <w:bottom w:val="none" w:sz="0" w:space="0" w:color="auto"/>
                        <w:right w:val="none" w:sz="0" w:space="0" w:color="auto"/>
                      </w:divBdr>
                    </w:div>
                  </w:divsChild>
                </w:div>
                <w:div w:id="21248621">
                  <w:marLeft w:val="0"/>
                  <w:marRight w:val="0"/>
                  <w:marTop w:val="0"/>
                  <w:marBottom w:val="0"/>
                  <w:divBdr>
                    <w:top w:val="none" w:sz="0" w:space="0" w:color="auto"/>
                    <w:left w:val="none" w:sz="0" w:space="0" w:color="auto"/>
                    <w:bottom w:val="none" w:sz="0" w:space="0" w:color="auto"/>
                    <w:right w:val="none" w:sz="0" w:space="0" w:color="auto"/>
                  </w:divBdr>
                  <w:divsChild>
                    <w:div w:id="9609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1764">
          <w:marLeft w:val="0"/>
          <w:marRight w:val="0"/>
          <w:marTop w:val="0"/>
          <w:marBottom w:val="0"/>
          <w:divBdr>
            <w:top w:val="none" w:sz="0" w:space="0" w:color="auto"/>
            <w:left w:val="none" w:sz="0" w:space="0" w:color="auto"/>
            <w:bottom w:val="none" w:sz="0" w:space="0" w:color="auto"/>
            <w:right w:val="none" w:sz="0" w:space="0" w:color="auto"/>
          </w:divBdr>
        </w:div>
        <w:div w:id="1018891836">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sChild>
        <w:div w:id="1826118940">
          <w:marLeft w:val="0"/>
          <w:marRight w:val="0"/>
          <w:marTop w:val="0"/>
          <w:marBottom w:val="0"/>
          <w:divBdr>
            <w:top w:val="none" w:sz="0" w:space="0" w:color="auto"/>
            <w:left w:val="none" w:sz="0" w:space="0" w:color="auto"/>
            <w:bottom w:val="none" w:sz="0" w:space="0" w:color="auto"/>
            <w:right w:val="none" w:sz="0" w:space="0" w:color="auto"/>
          </w:divBdr>
        </w:div>
        <w:div w:id="227738454">
          <w:marLeft w:val="0"/>
          <w:marRight w:val="0"/>
          <w:marTop w:val="0"/>
          <w:marBottom w:val="0"/>
          <w:divBdr>
            <w:top w:val="none" w:sz="0" w:space="0" w:color="auto"/>
            <w:left w:val="none" w:sz="0" w:space="0" w:color="auto"/>
            <w:bottom w:val="none" w:sz="0" w:space="0" w:color="auto"/>
            <w:right w:val="none" w:sz="0" w:space="0" w:color="auto"/>
          </w:divBdr>
        </w:div>
        <w:div w:id="146215355">
          <w:marLeft w:val="0"/>
          <w:marRight w:val="0"/>
          <w:marTop w:val="0"/>
          <w:marBottom w:val="0"/>
          <w:divBdr>
            <w:top w:val="none" w:sz="0" w:space="0" w:color="auto"/>
            <w:left w:val="none" w:sz="0" w:space="0" w:color="auto"/>
            <w:bottom w:val="none" w:sz="0" w:space="0" w:color="auto"/>
            <w:right w:val="none" w:sz="0" w:space="0" w:color="auto"/>
          </w:divBdr>
        </w:div>
        <w:div w:id="1327055070">
          <w:marLeft w:val="0"/>
          <w:marRight w:val="0"/>
          <w:marTop w:val="0"/>
          <w:marBottom w:val="0"/>
          <w:divBdr>
            <w:top w:val="none" w:sz="0" w:space="0" w:color="auto"/>
            <w:left w:val="none" w:sz="0" w:space="0" w:color="auto"/>
            <w:bottom w:val="none" w:sz="0" w:space="0" w:color="auto"/>
            <w:right w:val="none" w:sz="0" w:space="0" w:color="auto"/>
          </w:divBdr>
        </w:div>
        <w:div w:id="1477410254">
          <w:marLeft w:val="0"/>
          <w:marRight w:val="0"/>
          <w:marTop w:val="0"/>
          <w:marBottom w:val="0"/>
          <w:divBdr>
            <w:top w:val="none" w:sz="0" w:space="0" w:color="auto"/>
            <w:left w:val="none" w:sz="0" w:space="0" w:color="auto"/>
            <w:bottom w:val="none" w:sz="0" w:space="0" w:color="auto"/>
            <w:right w:val="none" w:sz="0" w:space="0" w:color="auto"/>
          </w:divBdr>
          <w:divsChild>
            <w:div w:id="1342663863">
              <w:marLeft w:val="-75"/>
              <w:marRight w:val="0"/>
              <w:marTop w:val="30"/>
              <w:marBottom w:val="30"/>
              <w:divBdr>
                <w:top w:val="none" w:sz="0" w:space="0" w:color="auto"/>
                <w:left w:val="none" w:sz="0" w:space="0" w:color="auto"/>
                <w:bottom w:val="none" w:sz="0" w:space="0" w:color="auto"/>
                <w:right w:val="none" w:sz="0" w:space="0" w:color="auto"/>
              </w:divBdr>
              <w:divsChild>
                <w:div w:id="45616050">
                  <w:marLeft w:val="0"/>
                  <w:marRight w:val="0"/>
                  <w:marTop w:val="0"/>
                  <w:marBottom w:val="0"/>
                  <w:divBdr>
                    <w:top w:val="none" w:sz="0" w:space="0" w:color="auto"/>
                    <w:left w:val="none" w:sz="0" w:space="0" w:color="auto"/>
                    <w:bottom w:val="none" w:sz="0" w:space="0" w:color="auto"/>
                    <w:right w:val="none" w:sz="0" w:space="0" w:color="auto"/>
                  </w:divBdr>
                  <w:divsChild>
                    <w:div w:id="774205414">
                      <w:marLeft w:val="0"/>
                      <w:marRight w:val="0"/>
                      <w:marTop w:val="0"/>
                      <w:marBottom w:val="0"/>
                      <w:divBdr>
                        <w:top w:val="none" w:sz="0" w:space="0" w:color="auto"/>
                        <w:left w:val="none" w:sz="0" w:space="0" w:color="auto"/>
                        <w:bottom w:val="none" w:sz="0" w:space="0" w:color="auto"/>
                        <w:right w:val="none" w:sz="0" w:space="0" w:color="auto"/>
                      </w:divBdr>
                    </w:div>
                  </w:divsChild>
                </w:div>
                <w:div w:id="1249733409">
                  <w:marLeft w:val="0"/>
                  <w:marRight w:val="0"/>
                  <w:marTop w:val="0"/>
                  <w:marBottom w:val="0"/>
                  <w:divBdr>
                    <w:top w:val="none" w:sz="0" w:space="0" w:color="auto"/>
                    <w:left w:val="none" w:sz="0" w:space="0" w:color="auto"/>
                    <w:bottom w:val="none" w:sz="0" w:space="0" w:color="auto"/>
                    <w:right w:val="none" w:sz="0" w:space="0" w:color="auto"/>
                  </w:divBdr>
                  <w:divsChild>
                    <w:div w:id="967197122">
                      <w:marLeft w:val="0"/>
                      <w:marRight w:val="0"/>
                      <w:marTop w:val="0"/>
                      <w:marBottom w:val="0"/>
                      <w:divBdr>
                        <w:top w:val="none" w:sz="0" w:space="0" w:color="auto"/>
                        <w:left w:val="none" w:sz="0" w:space="0" w:color="auto"/>
                        <w:bottom w:val="none" w:sz="0" w:space="0" w:color="auto"/>
                        <w:right w:val="none" w:sz="0" w:space="0" w:color="auto"/>
                      </w:divBdr>
                    </w:div>
                  </w:divsChild>
                </w:div>
                <w:div w:id="1907179461">
                  <w:marLeft w:val="0"/>
                  <w:marRight w:val="0"/>
                  <w:marTop w:val="0"/>
                  <w:marBottom w:val="0"/>
                  <w:divBdr>
                    <w:top w:val="none" w:sz="0" w:space="0" w:color="auto"/>
                    <w:left w:val="none" w:sz="0" w:space="0" w:color="auto"/>
                    <w:bottom w:val="none" w:sz="0" w:space="0" w:color="auto"/>
                    <w:right w:val="none" w:sz="0" w:space="0" w:color="auto"/>
                  </w:divBdr>
                  <w:divsChild>
                    <w:div w:id="46878058">
                      <w:marLeft w:val="0"/>
                      <w:marRight w:val="0"/>
                      <w:marTop w:val="0"/>
                      <w:marBottom w:val="0"/>
                      <w:divBdr>
                        <w:top w:val="none" w:sz="0" w:space="0" w:color="auto"/>
                        <w:left w:val="none" w:sz="0" w:space="0" w:color="auto"/>
                        <w:bottom w:val="none" w:sz="0" w:space="0" w:color="auto"/>
                        <w:right w:val="none" w:sz="0" w:space="0" w:color="auto"/>
                      </w:divBdr>
                    </w:div>
                  </w:divsChild>
                </w:div>
                <w:div w:id="1661693348">
                  <w:marLeft w:val="0"/>
                  <w:marRight w:val="0"/>
                  <w:marTop w:val="0"/>
                  <w:marBottom w:val="0"/>
                  <w:divBdr>
                    <w:top w:val="none" w:sz="0" w:space="0" w:color="auto"/>
                    <w:left w:val="none" w:sz="0" w:space="0" w:color="auto"/>
                    <w:bottom w:val="none" w:sz="0" w:space="0" w:color="auto"/>
                    <w:right w:val="none" w:sz="0" w:space="0" w:color="auto"/>
                  </w:divBdr>
                  <w:divsChild>
                    <w:div w:id="152793922">
                      <w:marLeft w:val="0"/>
                      <w:marRight w:val="0"/>
                      <w:marTop w:val="0"/>
                      <w:marBottom w:val="0"/>
                      <w:divBdr>
                        <w:top w:val="none" w:sz="0" w:space="0" w:color="auto"/>
                        <w:left w:val="none" w:sz="0" w:space="0" w:color="auto"/>
                        <w:bottom w:val="none" w:sz="0" w:space="0" w:color="auto"/>
                        <w:right w:val="none" w:sz="0" w:space="0" w:color="auto"/>
                      </w:divBdr>
                    </w:div>
                  </w:divsChild>
                </w:div>
                <w:div w:id="1912229853">
                  <w:marLeft w:val="0"/>
                  <w:marRight w:val="0"/>
                  <w:marTop w:val="0"/>
                  <w:marBottom w:val="0"/>
                  <w:divBdr>
                    <w:top w:val="none" w:sz="0" w:space="0" w:color="auto"/>
                    <w:left w:val="none" w:sz="0" w:space="0" w:color="auto"/>
                    <w:bottom w:val="none" w:sz="0" w:space="0" w:color="auto"/>
                    <w:right w:val="none" w:sz="0" w:space="0" w:color="auto"/>
                  </w:divBdr>
                  <w:divsChild>
                    <w:div w:id="1689912383">
                      <w:marLeft w:val="0"/>
                      <w:marRight w:val="0"/>
                      <w:marTop w:val="0"/>
                      <w:marBottom w:val="0"/>
                      <w:divBdr>
                        <w:top w:val="none" w:sz="0" w:space="0" w:color="auto"/>
                        <w:left w:val="none" w:sz="0" w:space="0" w:color="auto"/>
                        <w:bottom w:val="none" w:sz="0" w:space="0" w:color="auto"/>
                        <w:right w:val="none" w:sz="0" w:space="0" w:color="auto"/>
                      </w:divBdr>
                    </w:div>
                  </w:divsChild>
                </w:div>
                <w:div w:id="946499757">
                  <w:marLeft w:val="0"/>
                  <w:marRight w:val="0"/>
                  <w:marTop w:val="0"/>
                  <w:marBottom w:val="0"/>
                  <w:divBdr>
                    <w:top w:val="none" w:sz="0" w:space="0" w:color="auto"/>
                    <w:left w:val="none" w:sz="0" w:space="0" w:color="auto"/>
                    <w:bottom w:val="none" w:sz="0" w:space="0" w:color="auto"/>
                    <w:right w:val="none" w:sz="0" w:space="0" w:color="auto"/>
                  </w:divBdr>
                  <w:divsChild>
                    <w:div w:id="1972587100">
                      <w:marLeft w:val="0"/>
                      <w:marRight w:val="0"/>
                      <w:marTop w:val="0"/>
                      <w:marBottom w:val="0"/>
                      <w:divBdr>
                        <w:top w:val="none" w:sz="0" w:space="0" w:color="auto"/>
                        <w:left w:val="none" w:sz="0" w:space="0" w:color="auto"/>
                        <w:bottom w:val="none" w:sz="0" w:space="0" w:color="auto"/>
                        <w:right w:val="none" w:sz="0" w:space="0" w:color="auto"/>
                      </w:divBdr>
                    </w:div>
                  </w:divsChild>
                </w:div>
                <w:div w:id="67508891">
                  <w:marLeft w:val="0"/>
                  <w:marRight w:val="0"/>
                  <w:marTop w:val="0"/>
                  <w:marBottom w:val="0"/>
                  <w:divBdr>
                    <w:top w:val="none" w:sz="0" w:space="0" w:color="auto"/>
                    <w:left w:val="none" w:sz="0" w:space="0" w:color="auto"/>
                    <w:bottom w:val="none" w:sz="0" w:space="0" w:color="auto"/>
                    <w:right w:val="none" w:sz="0" w:space="0" w:color="auto"/>
                  </w:divBdr>
                  <w:divsChild>
                    <w:div w:id="1420373816">
                      <w:marLeft w:val="0"/>
                      <w:marRight w:val="0"/>
                      <w:marTop w:val="0"/>
                      <w:marBottom w:val="0"/>
                      <w:divBdr>
                        <w:top w:val="none" w:sz="0" w:space="0" w:color="auto"/>
                        <w:left w:val="none" w:sz="0" w:space="0" w:color="auto"/>
                        <w:bottom w:val="none" w:sz="0" w:space="0" w:color="auto"/>
                        <w:right w:val="none" w:sz="0" w:space="0" w:color="auto"/>
                      </w:divBdr>
                    </w:div>
                  </w:divsChild>
                </w:div>
                <w:div w:id="655719257">
                  <w:marLeft w:val="0"/>
                  <w:marRight w:val="0"/>
                  <w:marTop w:val="0"/>
                  <w:marBottom w:val="0"/>
                  <w:divBdr>
                    <w:top w:val="none" w:sz="0" w:space="0" w:color="auto"/>
                    <w:left w:val="none" w:sz="0" w:space="0" w:color="auto"/>
                    <w:bottom w:val="none" w:sz="0" w:space="0" w:color="auto"/>
                    <w:right w:val="none" w:sz="0" w:space="0" w:color="auto"/>
                  </w:divBdr>
                  <w:divsChild>
                    <w:div w:id="710113086">
                      <w:marLeft w:val="0"/>
                      <w:marRight w:val="0"/>
                      <w:marTop w:val="0"/>
                      <w:marBottom w:val="0"/>
                      <w:divBdr>
                        <w:top w:val="none" w:sz="0" w:space="0" w:color="auto"/>
                        <w:left w:val="none" w:sz="0" w:space="0" w:color="auto"/>
                        <w:bottom w:val="none" w:sz="0" w:space="0" w:color="auto"/>
                        <w:right w:val="none" w:sz="0" w:space="0" w:color="auto"/>
                      </w:divBdr>
                    </w:div>
                  </w:divsChild>
                </w:div>
                <w:div w:id="801582486">
                  <w:marLeft w:val="0"/>
                  <w:marRight w:val="0"/>
                  <w:marTop w:val="0"/>
                  <w:marBottom w:val="0"/>
                  <w:divBdr>
                    <w:top w:val="none" w:sz="0" w:space="0" w:color="auto"/>
                    <w:left w:val="none" w:sz="0" w:space="0" w:color="auto"/>
                    <w:bottom w:val="none" w:sz="0" w:space="0" w:color="auto"/>
                    <w:right w:val="none" w:sz="0" w:space="0" w:color="auto"/>
                  </w:divBdr>
                  <w:divsChild>
                    <w:div w:id="720060765">
                      <w:marLeft w:val="0"/>
                      <w:marRight w:val="0"/>
                      <w:marTop w:val="0"/>
                      <w:marBottom w:val="0"/>
                      <w:divBdr>
                        <w:top w:val="none" w:sz="0" w:space="0" w:color="auto"/>
                        <w:left w:val="none" w:sz="0" w:space="0" w:color="auto"/>
                        <w:bottom w:val="none" w:sz="0" w:space="0" w:color="auto"/>
                        <w:right w:val="none" w:sz="0" w:space="0" w:color="auto"/>
                      </w:divBdr>
                    </w:div>
                  </w:divsChild>
                </w:div>
                <w:div w:id="947738609">
                  <w:marLeft w:val="0"/>
                  <w:marRight w:val="0"/>
                  <w:marTop w:val="0"/>
                  <w:marBottom w:val="0"/>
                  <w:divBdr>
                    <w:top w:val="none" w:sz="0" w:space="0" w:color="auto"/>
                    <w:left w:val="none" w:sz="0" w:space="0" w:color="auto"/>
                    <w:bottom w:val="none" w:sz="0" w:space="0" w:color="auto"/>
                    <w:right w:val="none" w:sz="0" w:space="0" w:color="auto"/>
                  </w:divBdr>
                  <w:divsChild>
                    <w:div w:id="1696223376">
                      <w:marLeft w:val="0"/>
                      <w:marRight w:val="0"/>
                      <w:marTop w:val="0"/>
                      <w:marBottom w:val="0"/>
                      <w:divBdr>
                        <w:top w:val="none" w:sz="0" w:space="0" w:color="auto"/>
                        <w:left w:val="none" w:sz="0" w:space="0" w:color="auto"/>
                        <w:bottom w:val="none" w:sz="0" w:space="0" w:color="auto"/>
                        <w:right w:val="none" w:sz="0" w:space="0" w:color="auto"/>
                      </w:divBdr>
                    </w:div>
                  </w:divsChild>
                </w:div>
                <w:div w:id="852039333">
                  <w:marLeft w:val="0"/>
                  <w:marRight w:val="0"/>
                  <w:marTop w:val="0"/>
                  <w:marBottom w:val="0"/>
                  <w:divBdr>
                    <w:top w:val="none" w:sz="0" w:space="0" w:color="auto"/>
                    <w:left w:val="none" w:sz="0" w:space="0" w:color="auto"/>
                    <w:bottom w:val="none" w:sz="0" w:space="0" w:color="auto"/>
                    <w:right w:val="none" w:sz="0" w:space="0" w:color="auto"/>
                  </w:divBdr>
                  <w:divsChild>
                    <w:div w:id="1481993942">
                      <w:marLeft w:val="0"/>
                      <w:marRight w:val="0"/>
                      <w:marTop w:val="0"/>
                      <w:marBottom w:val="0"/>
                      <w:divBdr>
                        <w:top w:val="none" w:sz="0" w:space="0" w:color="auto"/>
                        <w:left w:val="none" w:sz="0" w:space="0" w:color="auto"/>
                        <w:bottom w:val="none" w:sz="0" w:space="0" w:color="auto"/>
                        <w:right w:val="none" w:sz="0" w:space="0" w:color="auto"/>
                      </w:divBdr>
                    </w:div>
                  </w:divsChild>
                </w:div>
                <w:div w:id="592397133">
                  <w:marLeft w:val="0"/>
                  <w:marRight w:val="0"/>
                  <w:marTop w:val="0"/>
                  <w:marBottom w:val="0"/>
                  <w:divBdr>
                    <w:top w:val="none" w:sz="0" w:space="0" w:color="auto"/>
                    <w:left w:val="none" w:sz="0" w:space="0" w:color="auto"/>
                    <w:bottom w:val="none" w:sz="0" w:space="0" w:color="auto"/>
                    <w:right w:val="none" w:sz="0" w:space="0" w:color="auto"/>
                  </w:divBdr>
                  <w:divsChild>
                    <w:div w:id="902175196">
                      <w:marLeft w:val="0"/>
                      <w:marRight w:val="0"/>
                      <w:marTop w:val="0"/>
                      <w:marBottom w:val="0"/>
                      <w:divBdr>
                        <w:top w:val="none" w:sz="0" w:space="0" w:color="auto"/>
                        <w:left w:val="none" w:sz="0" w:space="0" w:color="auto"/>
                        <w:bottom w:val="none" w:sz="0" w:space="0" w:color="auto"/>
                        <w:right w:val="none" w:sz="0" w:space="0" w:color="auto"/>
                      </w:divBdr>
                    </w:div>
                  </w:divsChild>
                </w:div>
                <w:div w:id="1207988959">
                  <w:marLeft w:val="0"/>
                  <w:marRight w:val="0"/>
                  <w:marTop w:val="0"/>
                  <w:marBottom w:val="0"/>
                  <w:divBdr>
                    <w:top w:val="none" w:sz="0" w:space="0" w:color="auto"/>
                    <w:left w:val="none" w:sz="0" w:space="0" w:color="auto"/>
                    <w:bottom w:val="none" w:sz="0" w:space="0" w:color="auto"/>
                    <w:right w:val="none" w:sz="0" w:space="0" w:color="auto"/>
                  </w:divBdr>
                  <w:divsChild>
                    <w:div w:id="1843737005">
                      <w:marLeft w:val="0"/>
                      <w:marRight w:val="0"/>
                      <w:marTop w:val="0"/>
                      <w:marBottom w:val="0"/>
                      <w:divBdr>
                        <w:top w:val="none" w:sz="0" w:space="0" w:color="auto"/>
                        <w:left w:val="none" w:sz="0" w:space="0" w:color="auto"/>
                        <w:bottom w:val="none" w:sz="0" w:space="0" w:color="auto"/>
                        <w:right w:val="none" w:sz="0" w:space="0" w:color="auto"/>
                      </w:divBdr>
                    </w:div>
                  </w:divsChild>
                </w:div>
                <w:div w:id="92287116">
                  <w:marLeft w:val="0"/>
                  <w:marRight w:val="0"/>
                  <w:marTop w:val="0"/>
                  <w:marBottom w:val="0"/>
                  <w:divBdr>
                    <w:top w:val="none" w:sz="0" w:space="0" w:color="auto"/>
                    <w:left w:val="none" w:sz="0" w:space="0" w:color="auto"/>
                    <w:bottom w:val="none" w:sz="0" w:space="0" w:color="auto"/>
                    <w:right w:val="none" w:sz="0" w:space="0" w:color="auto"/>
                  </w:divBdr>
                  <w:divsChild>
                    <w:div w:id="20863189">
                      <w:marLeft w:val="0"/>
                      <w:marRight w:val="0"/>
                      <w:marTop w:val="0"/>
                      <w:marBottom w:val="0"/>
                      <w:divBdr>
                        <w:top w:val="none" w:sz="0" w:space="0" w:color="auto"/>
                        <w:left w:val="none" w:sz="0" w:space="0" w:color="auto"/>
                        <w:bottom w:val="none" w:sz="0" w:space="0" w:color="auto"/>
                        <w:right w:val="none" w:sz="0" w:space="0" w:color="auto"/>
                      </w:divBdr>
                    </w:div>
                  </w:divsChild>
                </w:div>
                <w:div w:id="2048025023">
                  <w:marLeft w:val="0"/>
                  <w:marRight w:val="0"/>
                  <w:marTop w:val="0"/>
                  <w:marBottom w:val="0"/>
                  <w:divBdr>
                    <w:top w:val="none" w:sz="0" w:space="0" w:color="auto"/>
                    <w:left w:val="none" w:sz="0" w:space="0" w:color="auto"/>
                    <w:bottom w:val="none" w:sz="0" w:space="0" w:color="auto"/>
                    <w:right w:val="none" w:sz="0" w:space="0" w:color="auto"/>
                  </w:divBdr>
                  <w:divsChild>
                    <w:div w:id="254558843">
                      <w:marLeft w:val="0"/>
                      <w:marRight w:val="0"/>
                      <w:marTop w:val="0"/>
                      <w:marBottom w:val="0"/>
                      <w:divBdr>
                        <w:top w:val="none" w:sz="0" w:space="0" w:color="auto"/>
                        <w:left w:val="none" w:sz="0" w:space="0" w:color="auto"/>
                        <w:bottom w:val="none" w:sz="0" w:space="0" w:color="auto"/>
                        <w:right w:val="none" w:sz="0" w:space="0" w:color="auto"/>
                      </w:divBdr>
                    </w:div>
                  </w:divsChild>
                </w:div>
                <w:div w:id="1376462638">
                  <w:marLeft w:val="0"/>
                  <w:marRight w:val="0"/>
                  <w:marTop w:val="0"/>
                  <w:marBottom w:val="0"/>
                  <w:divBdr>
                    <w:top w:val="none" w:sz="0" w:space="0" w:color="auto"/>
                    <w:left w:val="none" w:sz="0" w:space="0" w:color="auto"/>
                    <w:bottom w:val="none" w:sz="0" w:space="0" w:color="auto"/>
                    <w:right w:val="none" w:sz="0" w:space="0" w:color="auto"/>
                  </w:divBdr>
                  <w:divsChild>
                    <w:div w:id="16472302">
                      <w:marLeft w:val="0"/>
                      <w:marRight w:val="0"/>
                      <w:marTop w:val="0"/>
                      <w:marBottom w:val="0"/>
                      <w:divBdr>
                        <w:top w:val="none" w:sz="0" w:space="0" w:color="auto"/>
                        <w:left w:val="none" w:sz="0" w:space="0" w:color="auto"/>
                        <w:bottom w:val="none" w:sz="0" w:space="0" w:color="auto"/>
                        <w:right w:val="none" w:sz="0" w:space="0" w:color="auto"/>
                      </w:divBdr>
                    </w:div>
                  </w:divsChild>
                </w:div>
                <w:div w:id="950165463">
                  <w:marLeft w:val="0"/>
                  <w:marRight w:val="0"/>
                  <w:marTop w:val="0"/>
                  <w:marBottom w:val="0"/>
                  <w:divBdr>
                    <w:top w:val="none" w:sz="0" w:space="0" w:color="auto"/>
                    <w:left w:val="none" w:sz="0" w:space="0" w:color="auto"/>
                    <w:bottom w:val="none" w:sz="0" w:space="0" w:color="auto"/>
                    <w:right w:val="none" w:sz="0" w:space="0" w:color="auto"/>
                  </w:divBdr>
                  <w:divsChild>
                    <w:div w:id="273751844">
                      <w:marLeft w:val="0"/>
                      <w:marRight w:val="0"/>
                      <w:marTop w:val="0"/>
                      <w:marBottom w:val="0"/>
                      <w:divBdr>
                        <w:top w:val="none" w:sz="0" w:space="0" w:color="auto"/>
                        <w:left w:val="none" w:sz="0" w:space="0" w:color="auto"/>
                        <w:bottom w:val="none" w:sz="0" w:space="0" w:color="auto"/>
                        <w:right w:val="none" w:sz="0" w:space="0" w:color="auto"/>
                      </w:divBdr>
                    </w:div>
                  </w:divsChild>
                </w:div>
                <w:div w:id="1854373114">
                  <w:marLeft w:val="0"/>
                  <w:marRight w:val="0"/>
                  <w:marTop w:val="0"/>
                  <w:marBottom w:val="0"/>
                  <w:divBdr>
                    <w:top w:val="none" w:sz="0" w:space="0" w:color="auto"/>
                    <w:left w:val="none" w:sz="0" w:space="0" w:color="auto"/>
                    <w:bottom w:val="none" w:sz="0" w:space="0" w:color="auto"/>
                    <w:right w:val="none" w:sz="0" w:space="0" w:color="auto"/>
                  </w:divBdr>
                  <w:divsChild>
                    <w:div w:id="1625885833">
                      <w:marLeft w:val="0"/>
                      <w:marRight w:val="0"/>
                      <w:marTop w:val="0"/>
                      <w:marBottom w:val="0"/>
                      <w:divBdr>
                        <w:top w:val="none" w:sz="0" w:space="0" w:color="auto"/>
                        <w:left w:val="none" w:sz="0" w:space="0" w:color="auto"/>
                        <w:bottom w:val="none" w:sz="0" w:space="0" w:color="auto"/>
                        <w:right w:val="none" w:sz="0" w:space="0" w:color="auto"/>
                      </w:divBdr>
                    </w:div>
                  </w:divsChild>
                </w:div>
                <w:div w:id="1423724255">
                  <w:marLeft w:val="0"/>
                  <w:marRight w:val="0"/>
                  <w:marTop w:val="0"/>
                  <w:marBottom w:val="0"/>
                  <w:divBdr>
                    <w:top w:val="none" w:sz="0" w:space="0" w:color="auto"/>
                    <w:left w:val="none" w:sz="0" w:space="0" w:color="auto"/>
                    <w:bottom w:val="none" w:sz="0" w:space="0" w:color="auto"/>
                    <w:right w:val="none" w:sz="0" w:space="0" w:color="auto"/>
                  </w:divBdr>
                  <w:divsChild>
                    <w:div w:id="929117874">
                      <w:marLeft w:val="0"/>
                      <w:marRight w:val="0"/>
                      <w:marTop w:val="0"/>
                      <w:marBottom w:val="0"/>
                      <w:divBdr>
                        <w:top w:val="none" w:sz="0" w:space="0" w:color="auto"/>
                        <w:left w:val="none" w:sz="0" w:space="0" w:color="auto"/>
                        <w:bottom w:val="none" w:sz="0" w:space="0" w:color="auto"/>
                        <w:right w:val="none" w:sz="0" w:space="0" w:color="auto"/>
                      </w:divBdr>
                    </w:div>
                  </w:divsChild>
                </w:div>
                <w:div w:id="939877125">
                  <w:marLeft w:val="0"/>
                  <w:marRight w:val="0"/>
                  <w:marTop w:val="0"/>
                  <w:marBottom w:val="0"/>
                  <w:divBdr>
                    <w:top w:val="none" w:sz="0" w:space="0" w:color="auto"/>
                    <w:left w:val="none" w:sz="0" w:space="0" w:color="auto"/>
                    <w:bottom w:val="none" w:sz="0" w:space="0" w:color="auto"/>
                    <w:right w:val="none" w:sz="0" w:space="0" w:color="auto"/>
                  </w:divBdr>
                  <w:divsChild>
                    <w:div w:id="1314603915">
                      <w:marLeft w:val="0"/>
                      <w:marRight w:val="0"/>
                      <w:marTop w:val="0"/>
                      <w:marBottom w:val="0"/>
                      <w:divBdr>
                        <w:top w:val="none" w:sz="0" w:space="0" w:color="auto"/>
                        <w:left w:val="none" w:sz="0" w:space="0" w:color="auto"/>
                        <w:bottom w:val="none" w:sz="0" w:space="0" w:color="auto"/>
                        <w:right w:val="none" w:sz="0" w:space="0" w:color="auto"/>
                      </w:divBdr>
                    </w:div>
                  </w:divsChild>
                </w:div>
                <w:div w:id="1324771161">
                  <w:marLeft w:val="0"/>
                  <w:marRight w:val="0"/>
                  <w:marTop w:val="0"/>
                  <w:marBottom w:val="0"/>
                  <w:divBdr>
                    <w:top w:val="none" w:sz="0" w:space="0" w:color="auto"/>
                    <w:left w:val="none" w:sz="0" w:space="0" w:color="auto"/>
                    <w:bottom w:val="none" w:sz="0" w:space="0" w:color="auto"/>
                    <w:right w:val="none" w:sz="0" w:space="0" w:color="auto"/>
                  </w:divBdr>
                  <w:divsChild>
                    <w:div w:id="1243489998">
                      <w:marLeft w:val="0"/>
                      <w:marRight w:val="0"/>
                      <w:marTop w:val="0"/>
                      <w:marBottom w:val="0"/>
                      <w:divBdr>
                        <w:top w:val="none" w:sz="0" w:space="0" w:color="auto"/>
                        <w:left w:val="none" w:sz="0" w:space="0" w:color="auto"/>
                        <w:bottom w:val="none" w:sz="0" w:space="0" w:color="auto"/>
                        <w:right w:val="none" w:sz="0" w:space="0" w:color="auto"/>
                      </w:divBdr>
                    </w:div>
                  </w:divsChild>
                </w:div>
                <w:div w:id="1204946472">
                  <w:marLeft w:val="0"/>
                  <w:marRight w:val="0"/>
                  <w:marTop w:val="0"/>
                  <w:marBottom w:val="0"/>
                  <w:divBdr>
                    <w:top w:val="none" w:sz="0" w:space="0" w:color="auto"/>
                    <w:left w:val="none" w:sz="0" w:space="0" w:color="auto"/>
                    <w:bottom w:val="none" w:sz="0" w:space="0" w:color="auto"/>
                    <w:right w:val="none" w:sz="0" w:space="0" w:color="auto"/>
                  </w:divBdr>
                  <w:divsChild>
                    <w:div w:id="1928729623">
                      <w:marLeft w:val="0"/>
                      <w:marRight w:val="0"/>
                      <w:marTop w:val="0"/>
                      <w:marBottom w:val="0"/>
                      <w:divBdr>
                        <w:top w:val="none" w:sz="0" w:space="0" w:color="auto"/>
                        <w:left w:val="none" w:sz="0" w:space="0" w:color="auto"/>
                        <w:bottom w:val="none" w:sz="0" w:space="0" w:color="auto"/>
                        <w:right w:val="none" w:sz="0" w:space="0" w:color="auto"/>
                      </w:divBdr>
                    </w:div>
                  </w:divsChild>
                </w:div>
                <w:div w:id="285433722">
                  <w:marLeft w:val="0"/>
                  <w:marRight w:val="0"/>
                  <w:marTop w:val="0"/>
                  <w:marBottom w:val="0"/>
                  <w:divBdr>
                    <w:top w:val="none" w:sz="0" w:space="0" w:color="auto"/>
                    <w:left w:val="none" w:sz="0" w:space="0" w:color="auto"/>
                    <w:bottom w:val="none" w:sz="0" w:space="0" w:color="auto"/>
                    <w:right w:val="none" w:sz="0" w:space="0" w:color="auto"/>
                  </w:divBdr>
                  <w:divsChild>
                    <w:div w:id="984701341">
                      <w:marLeft w:val="0"/>
                      <w:marRight w:val="0"/>
                      <w:marTop w:val="0"/>
                      <w:marBottom w:val="0"/>
                      <w:divBdr>
                        <w:top w:val="none" w:sz="0" w:space="0" w:color="auto"/>
                        <w:left w:val="none" w:sz="0" w:space="0" w:color="auto"/>
                        <w:bottom w:val="none" w:sz="0" w:space="0" w:color="auto"/>
                        <w:right w:val="none" w:sz="0" w:space="0" w:color="auto"/>
                      </w:divBdr>
                    </w:div>
                  </w:divsChild>
                </w:div>
                <w:div w:id="2082485616">
                  <w:marLeft w:val="0"/>
                  <w:marRight w:val="0"/>
                  <w:marTop w:val="0"/>
                  <w:marBottom w:val="0"/>
                  <w:divBdr>
                    <w:top w:val="none" w:sz="0" w:space="0" w:color="auto"/>
                    <w:left w:val="none" w:sz="0" w:space="0" w:color="auto"/>
                    <w:bottom w:val="none" w:sz="0" w:space="0" w:color="auto"/>
                    <w:right w:val="none" w:sz="0" w:space="0" w:color="auto"/>
                  </w:divBdr>
                  <w:divsChild>
                    <w:div w:id="1908684760">
                      <w:marLeft w:val="0"/>
                      <w:marRight w:val="0"/>
                      <w:marTop w:val="0"/>
                      <w:marBottom w:val="0"/>
                      <w:divBdr>
                        <w:top w:val="none" w:sz="0" w:space="0" w:color="auto"/>
                        <w:left w:val="none" w:sz="0" w:space="0" w:color="auto"/>
                        <w:bottom w:val="none" w:sz="0" w:space="0" w:color="auto"/>
                        <w:right w:val="none" w:sz="0" w:space="0" w:color="auto"/>
                      </w:divBdr>
                    </w:div>
                  </w:divsChild>
                </w:div>
                <w:div w:id="54356543">
                  <w:marLeft w:val="0"/>
                  <w:marRight w:val="0"/>
                  <w:marTop w:val="0"/>
                  <w:marBottom w:val="0"/>
                  <w:divBdr>
                    <w:top w:val="none" w:sz="0" w:space="0" w:color="auto"/>
                    <w:left w:val="none" w:sz="0" w:space="0" w:color="auto"/>
                    <w:bottom w:val="none" w:sz="0" w:space="0" w:color="auto"/>
                    <w:right w:val="none" w:sz="0" w:space="0" w:color="auto"/>
                  </w:divBdr>
                  <w:divsChild>
                    <w:div w:id="678316207">
                      <w:marLeft w:val="0"/>
                      <w:marRight w:val="0"/>
                      <w:marTop w:val="0"/>
                      <w:marBottom w:val="0"/>
                      <w:divBdr>
                        <w:top w:val="none" w:sz="0" w:space="0" w:color="auto"/>
                        <w:left w:val="none" w:sz="0" w:space="0" w:color="auto"/>
                        <w:bottom w:val="none" w:sz="0" w:space="0" w:color="auto"/>
                        <w:right w:val="none" w:sz="0" w:space="0" w:color="auto"/>
                      </w:divBdr>
                    </w:div>
                  </w:divsChild>
                </w:div>
                <w:div w:id="492767268">
                  <w:marLeft w:val="0"/>
                  <w:marRight w:val="0"/>
                  <w:marTop w:val="0"/>
                  <w:marBottom w:val="0"/>
                  <w:divBdr>
                    <w:top w:val="none" w:sz="0" w:space="0" w:color="auto"/>
                    <w:left w:val="none" w:sz="0" w:space="0" w:color="auto"/>
                    <w:bottom w:val="none" w:sz="0" w:space="0" w:color="auto"/>
                    <w:right w:val="none" w:sz="0" w:space="0" w:color="auto"/>
                  </w:divBdr>
                  <w:divsChild>
                    <w:div w:id="138226585">
                      <w:marLeft w:val="0"/>
                      <w:marRight w:val="0"/>
                      <w:marTop w:val="0"/>
                      <w:marBottom w:val="0"/>
                      <w:divBdr>
                        <w:top w:val="none" w:sz="0" w:space="0" w:color="auto"/>
                        <w:left w:val="none" w:sz="0" w:space="0" w:color="auto"/>
                        <w:bottom w:val="none" w:sz="0" w:space="0" w:color="auto"/>
                        <w:right w:val="none" w:sz="0" w:space="0" w:color="auto"/>
                      </w:divBdr>
                    </w:div>
                  </w:divsChild>
                </w:div>
                <w:div w:id="1589579291">
                  <w:marLeft w:val="0"/>
                  <w:marRight w:val="0"/>
                  <w:marTop w:val="0"/>
                  <w:marBottom w:val="0"/>
                  <w:divBdr>
                    <w:top w:val="none" w:sz="0" w:space="0" w:color="auto"/>
                    <w:left w:val="none" w:sz="0" w:space="0" w:color="auto"/>
                    <w:bottom w:val="none" w:sz="0" w:space="0" w:color="auto"/>
                    <w:right w:val="none" w:sz="0" w:space="0" w:color="auto"/>
                  </w:divBdr>
                  <w:divsChild>
                    <w:div w:id="1680616867">
                      <w:marLeft w:val="0"/>
                      <w:marRight w:val="0"/>
                      <w:marTop w:val="0"/>
                      <w:marBottom w:val="0"/>
                      <w:divBdr>
                        <w:top w:val="none" w:sz="0" w:space="0" w:color="auto"/>
                        <w:left w:val="none" w:sz="0" w:space="0" w:color="auto"/>
                        <w:bottom w:val="none" w:sz="0" w:space="0" w:color="auto"/>
                        <w:right w:val="none" w:sz="0" w:space="0" w:color="auto"/>
                      </w:divBdr>
                    </w:div>
                  </w:divsChild>
                </w:div>
                <w:div w:id="1307397864">
                  <w:marLeft w:val="0"/>
                  <w:marRight w:val="0"/>
                  <w:marTop w:val="0"/>
                  <w:marBottom w:val="0"/>
                  <w:divBdr>
                    <w:top w:val="none" w:sz="0" w:space="0" w:color="auto"/>
                    <w:left w:val="none" w:sz="0" w:space="0" w:color="auto"/>
                    <w:bottom w:val="none" w:sz="0" w:space="0" w:color="auto"/>
                    <w:right w:val="none" w:sz="0" w:space="0" w:color="auto"/>
                  </w:divBdr>
                  <w:divsChild>
                    <w:div w:id="506333080">
                      <w:marLeft w:val="0"/>
                      <w:marRight w:val="0"/>
                      <w:marTop w:val="0"/>
                      <w:marBottom w:val="0"/>
                      <w:divBdr>
                        <w:top w:val="none" w:sz="0" w:space="0" w:color="auto"/>
                        <w:left w:val="none" w:sz="0" w:space="0" w:color="auto"/>
                        <w:bottom w:val="none" w:sz="0" w:space="0" w:color="auto"/>
                        <w:right w:val="none" w:sz="0" w:space="0" w:color="auto"/>
                      </w:divBdr>
                    </w:div>
                  </w:divsChild>
                </w:div>
                <w:div w:id="1316031447">
                  <w:marLeft w:val="0"/>
                  <w:marRight w:val="0"/>
                  <w:marTop w:val="0"/>
                  <w:marBottom w:val="0"/>
                  <w:divBdr>
                    <w:top w:val="none" w:sz="0" w:space="0" w:color="auto"/>
                    <w:left w:val="none" w:sz="0" w:space="0" w:color="auto"/>
                    <w:bottom w:val="none" w:sz="0" w:space="0" w:color="auto"/>
                    <w:right w:val="none" w:sz="0" w:space="0" w:color="auto"/>
                  </w:divBdr>
                  <w:divsChild>
                    <w:div w:id="1159033926">
                      <w:marLeft w:val="0"/>
                      <w:marRight w:val="0"/>
                      <w:marTop w:val="0"/>
                      <w:marBottom w:val="0"/>
                      <w:divBdr>
                        <w:top w:val="none" w:sz="0" w:space="0" w:color="auto"/>
                        <w:left w:val="none" w:sz="0" w:space="0" w:color="auto"/>
                        <w:bottom w:val="none" w:sz="0" w:space="0" w:color="auto"/>
                        <w:right w:val="none" w:sz="0" w:space="0" w:color="auto"/>
                      </w:divBdr>
                    </w:div>
                  </w:divsChild>
                </w:div>
                <w:div w:id="1526671594">
                  <w:marLeft w:val="0"/>
                  <w:marRight w:val="0"/>
                  <w:marTop w:val="0"/>
                  <w:marBottom w:val="0"/>
                  <w:divBdr>
                    <w:top w:val="none" w:sz="0" w:space="0" w:color="auto"/>
                    <w:left w:val="none" w:sz="0" w:space="0" w:color="auto"/>
                    <w:bottom w:val="none" w:sz="0" w:space="0" w:color="auto"/>
                    <w:right w:val="none" w:sz="0" w:space="0" w:color="auto"/>
                  </w:divBdr>
                  <w:divsChild>
                    <w:div w:id="1309824639">
                      <w:marLeft w:val="0"/>
                      <w:marRight w:val="0"/>
                      <w:marTop w:val="0"/>
                      <w:marBottom w:val="0"/>
                      <w:divBdr>
                        <w:top w:val="none" w:sz="0" w:space="0" w:color="auto"/>
                        <w:left w:val="none" w:sz="0" w:space="0" w:color="auto"/>
                        <w:bottom w:val="none" w:sz="0" w:space="0" w:color="auto"/>
                        <w:right w:val="none" w:sz="0" w:space="0" w:color="auto"/>
                      </w:divBdr>
                    </w:div>
                  </w:divsChild>
                </w:div>
                <w:div w:id="846096836">
                  <w:marLeft w:val="0"/>
                  <w:marRight w:val="0"/>
                  <w:marTop w:val="0"/>
                  <w:marBottom w:val="0"/>
                  <w:divBdr>
                    <w:top w:val="none" w:sz="0" w:space="0" w:color="auto"/>
                    <w:left w:val="none" w:sz="0" w:space="0" w:color="auto"/>
                    <w:bottom w:val="none" w:sz="0" w:space="0" w:color="auto"/>
                    <w:right w:val="none" w:sz="0" w:space="0" w:color="auto"/>
                  </w:divBdr>
                  <w:divsChild>
                    <w:div w:id="561675197">
                      <w:marLeft w:val="0"/>
                      <w:marRight w:val="0"/>
                      <w:marTop w:val="0"/>
                      <w:marBottom w:val="0"/>
                      <w:divBdr>
                        <w:top w:val="none" w:sz="0" w:space="0" w:color="auto"/>
                        <w:left w:val="none" w:sz="0" w:space="0" w:color="auto"/>
                        <w:bottom w:val="none" w:sz="0" w:space="0" w:color="auto"/>
                        <w:right w:val="none" w:sz="0" w:space="0" w:color="auto"/>
                      </w:divBdr>
                    </w:div>
                  </w:divsChild>
                </w:div>
                <w:div w:id="2038434100">
                  <w:marLeft w:val="0"/>
                  <w:marRight w:val="0"/>
                  <w:marTop w:val="0"/>
                  <w:marBottom w:val="0"/>
                  <w:divBdr>
                    <w:top w:val="none" w:sz="0" w:space="0" w:color="auto"/>
                    <w:left w:val="none" w:sz="0" w:space="0" w:color="auto"/>
                    <w:bottom w:val="none" w:sz="0" w:space="0" w:color="auto"/>
                    <w:right w:val="none" w:sz="0" w:space="0" w:color="auto"/>
                  </w:divBdr>
                  <w:divsChild>
                    <w:div w:id="923565705">
                      <w:marLeft w:val="0"/>
                      <w:marRight w:val="0"/>
                      <w:marTop w:val="0"/>
                      <w:marBottom w:val="0"/>
                      <w:divBdr>
                        <w:top w:val="none" w:sz="0" w:space="0" w:color="auto"/>
                        <w:left w:val="none" w:sz="0" w:space="0" w:color="auto"/>
                        <w:bottom w:val="none" w:sz="0" w:space="0" w:color="auto"/>
                        <w:right w:val="none" w:sz="0" w:space="0" w:color="auto"/>
                      </w:divBdr>
                    </w:div>
                  </w:divsChild>
                </w:div>
                <w:div w:id="1360668004">
                  <w:marLeft w:val="0"/>
                  <w:marRight w:val="0"/>
                  <w:marTop w:val="0"/>
                  <w:marBottom w:val="0"/>
                  <w:divBdr>
                    <w:top w:val="none" w:sz="0" w:space="0" w:color="auto"/>
                    <w:left w:val="none" w:sz="0" w:space="0" w:color="auto"/>
                    <w:bottom w:val="none" w:sz="0" w:space="0" w:color="auto"/>
                    <w:right w:val="none" w:sz="0" w:space="0" w:color="auto"/>
                  </w:divBdr>
                  <w:divsChild>
                    <w:div w:id="160048626">
                      <w:marLeft w:val="0"/>
                      <w:marRight w:val="0"/>
                      <w:marTop w:val="0"/>
                      <w:marBottom w:val="0"/>
                      <w:divBdr>
                        <w:top w:val="none" w:sz="0" w:space="0" w:color="auto"/>
                        <w:left w:val="none" w:sz="0" w:space="0" w:color="auto"/>
                        <w:bottom w:val="none" w:sz="0" w:space="0" w:color="auto"/>
                        <w:right w:val="none" w:sz="0" w:space="0" w:color="auto"/>
                      </w:divBdr>
                    </w:div>
                  </w:divsChild>
                </w:div>
                <w:div w:id="2046326211">
                  <w:marLeft w:val="0"/>
                  <w:marRight w:val="0"/>
                  <w:marTop w:val="0"/>
                  <w:marBottom w:val="0"/>
                  <w:divBdr>
                    <w:top w:val="none" w:sz="0" w:space="0" w:color="auto"/>
                    <w:left w:val="none" w:sz="0" w:space="0" w:color="auto"/>
                    <w:bottom w:val="none" w:sz="0" w:space="0" w:color="auto"/>
                    <w:right w:val="none" w:sz="0" w:space="0" w:color="auto"/>
                  </w:divBdr>
                  <w:divsChild>
                    <w:div w:id="194277664">
                      <w:marLeft w:val="0"/>
                      <w:marRight w:val="0"/>
                      <w:marTop w:val="0"/>
                      <w:marBottom w:val="0"/>
                      <w:divBdr>
                        <w:top w:val="none" w:sz="0" w:space="0" w:color="auto"/>
                        <w:left w:val="none" w:sz="0" w:space="0" w:color="auto"/>
                        <w:bottom w:val="none" w:sz="0" w:space="0" w:color="auto"/>
                        <w:right w:val="none" w:sz="0" w:space="0" w:color="auto"/>
                      </w:divBdr>
                    </w:div>
                  </w:divsChild>
                </w:div>
                <w:div w:id="1636138075">
                  <w:marLeft w:val="0"/>
                  <w:marRight w:val="0"/>
                  <w:marTop w:val="0"/>
                  <w:marBottom w:val="0"/>
                  <w:divBdr>
                    <w:top w:val="none" w:sz="0" w:space="0" w:color="auto"/>
                    <w:left w:val="none" w:sz="0" w:space="0" w:color="auto"/>
                    <w:bottom w:val="none" w:sz="0" w:space="0" w:color="auto"/>
                    <w:right w:val="none" w:sz="0" w:space="0" w:color="auto"/>
                  </w:divBdr>
                  <w:divsChild>
                    <w:div w:id="1490100295">
                      <w:marLeft w:val="0"/>
                      <w:marRight w:val="0"/>
                      <w:marTop w:val="0"/>
                      <w:marBottom w:val="0"/>
                      <w:divBdr>
                        <w:top w:val="none" w:sz="0" w:space="0" w:color="auto"/>
                        <w:left w:val="none" w:sz="0" w:space="0" w:color="auto"/>
                        <w:bottom w:val="none" w:sz="0" w:space="0" w:color="auto"/>
                        <w:right w:val="none" w:sz="0" w:space="0" w:color="auto"/>
                      </w:divBdr>
                    </w:div>
                  </w:divsChild>
                </w:div>
                <w:div w:id="801728525">
                  <w:marLeft w:val="0"/>
                  <w:marRight w:val="0"/>
                  <w:marTop w:val="0"/>
                  <w:marBottom w:val="0"/>
                  <w:divBdr>
                    <w:top w:val="none" w:sz="0" w:space="0" w:color="auto"/>
                    <w:left w:val="none" w:sz="0" w:space="0" w:color="auto"/>
                    <w:bottom w:val="none" w:sz="0" w:space="0" w:color="auto"/>
                    <w:right w:val="none" w:sz="0" w:space="0" w:color="auto"/>
                  </w:divBdr>
                  <w:divsChild>
                    <w:div w:id="1727294683">
                      <w:marLeft w:val="0"/>
                      <w:marRight w:val="0"/>
                      <w:marTop w:val="0"/>
                      <w:marBottom w:val="0"/>
                      <w:divBdr>
                        <w:top w:val="none" w:sz="0" w:space="0" w:color="auto"/>
                        <w:left w:val="none" w:sz="0" w:space="0" w:color="auto"/>
                        <w:bottom w:val="none" w:sz="0" w:space="0" w:color="auto"/>
                        <w:right w:val="none" w:sz="0" w:space="0" w:color="auto"/>
                      </w:divBdr>
                    </w:div>
                  </w:divsChild>
                </w:div>
                <w:div w:id="1857622032">
                  <w:marLeft w:val="0"/>
                  <w:marRight w:val="0"/>
                  <w:marTop w:val="0"/>
                  <w:marBottom w:val="0"/>
                  <w:divBdr>
                    <w:top w:val="none" w:sz="0" w:space="0" w:color="auto"/>
                    <w:left w:val="none" w:sz="0" w:space="0" w:color="auto"/>
                    <w:bottom w:val="none" w:sz="0" w:space="0" w:color="auto"/>
                    <w:right w:val="none" w:sz="0" w:space="0" w:color="auto"/>
                  </w:divBdr>
                  <w:divsChild>
                    <w:div w:id="1356080440">
                      <w:marLeft w:val="0"/>
                      <w:marRight w:val="0"/>
                      <w:marTop w:val="0"/>
                      <w:marBottom w:val="0"/>
                      <w:divBdr>
                        <w:top w:val="none" w:sz="0" w:space="0" w:color="auto"/>
                        <w:left w:val="none" w:sz="0" w:space="0" w:color="auto"/>
                        <w:bottom w:val="none" w:sz="0" w:space="0" w:color="auto"/>
                        <w:right w:val="none" w:sz="0" w:space="0" w:color="auto"/>
                      </w:divBdr>
                    </w:div>
                  </w:divsChild>
                </w:div>
                <w:div w:id="950553051">
                  <w:marLeft w:val="0"/>
                  <w:marRight w:val="0"/>
                  <w:marTop w:val="0"/>
                  <w:marBottom w:val="0"/>
                  <w:divBdr>
                    <w:top w:val="none" w:sz="0" w:space="0" w:color="auto"/>
                    <w:left w:val="none" w:sz="0" w:space="0" w:color="auto"/>
                    <w:bottom w:val="none" w:sz="0" w:space="0" w:color="auto"/>
                    <w:right w:val="none" w:sz="0" w:space="0" w:color="auto"/>
                  </w:divBdr>
                  <w:divsChild>
                    <w:div w:id="1082027828">
                      <w:marLeft w:val="0"/>
                      <w:marRight w:val="0"/>
                      <w:marTop w:val="0"/>
                      <w:marBottom w:val="0"/>
                      <w:divBdr>
                        <w:top w:val="none" w:sz="0" w:space="0" w:color="auto"/>
                        <w:left w:val="none" w:sz="0" w:space="0" w:color="auto"/>
                        <w:bottom w:val="none" w:sz="0" w:space="0" w:color="auto"/>
                        <w:right w:val="none" w:sz="0" w:space="0" w:color="auto"/>
                      </w:divBdr>
                    </w:div>
                  </w:divsChild>
                </w:div>
                <w:div w:id="634068496">
                  <w:marLeft w:val="0"/>
                  <w:marRight w:val="0"/>
                  <w:marTop w:val="0"/>
                  <w:marBottom w:val="0"/>
                  <w:divBdr>
                    <w:top w:val="none" w:sz="0" w:space="0" w:color="auto"/>
                    <w:left w:val="none" w:sz="0" w:space="0" w:color="auto"/>
                    <w:bottom w:val="none" w:sz="0" w:space="0" w:color="auto"/>
                    <w:right w:val="none" w:sz="0" w:space="0" w:color="auto"/>
                  </w:divBdr>
                  <w:divsChild>
                    <w:div w:id="68382999">
                      <w:marLeft w:val="0"/>
                      <w:marRight w:val="0"/>
                      <w:marTop w:val="0"/>
                      <w:marBottom w:val="0"/>
                      <w:divBdr>
                        <w:top w:val="none" w:sz="0" w:space="0" w:color="auto"/>
                        <w:left w:val="none" w:sz="0" w:space="0" w:color="auto"/>
                        <w:bottom w:val="none" w:sz="0" w:space="0" w:color="auto"/>
                        <w:right w:val="none" w:sz="0" w:space="0" w:color="auto"/>
                      </w:divBdr>
                    </w:div>
                  </w:divsChild>
                </w:div>
                <w:div w:id="800683687">
                  <w:marLeft w:val="0"/>
                  <w:marRight w:val="0"/>
                  <w:marTop w:val="0"/>
                  <w:marBottom w:val="0"/>
                  <w:divBdr>
                    <w:top w:val="none" w:sz="0" w:space="0" w:color="auto"/>
                    <w:left w:val="none" w:sz="0" w:space="0" w:color="auto"/>
                    <w:bottom w:val="none" w:sz="0" w:space="0" w:color="auto"/>
                    <w:right w:val="none" w:sz="0" w:space="0" w:color="auto"/>
                  </w:divBdr>
                  <w:divsChild>
                    <w:div w:id="1236941819">
                      <w:marLeft w:val="0"/>
                      <w:marRight w:val="0"/>
                      <w:marTop w:val="0"/>
                      <w:marBottom w:val="0"/>
                      <w:divBdr>
                        <w:top w:val="none" w:sz="0" w:space="0" w:color="auto"/>
                        <w:left w:val="none" w:sz="0" w:space="0" w:color="auto"/>
                        <w:bottom w:val="none" w:sz="0" w:space="0" w:color="auto"/>
                        <w:right w:val="none" w:sz="0" w:space="0" w:color="auto"/>
                      </w:divBdr>
                    </w:div>
                  </w:divsChild>
                </w:div>
                <w:div w:id="389306037">
                  <w:marLeft w:val="0"/>
                  <w:marRight w:val="0"/>
                  <w:marTop w:val="0"/>
                  <w:marBottom w:val="0"/>
                  <w:divBdr>
                    <w:top w:val="none" w:sz="0" w:space="0" w:color="auto"/>
                    <w:left w:val="none" w:sz="0" w:space="0" w:color="auto"/>
                    <w:bottom w:val="none" w:sz="0" w:space="0" w:color="auto"/>
                    <w:right w:val="none" w:sz="0" w:space="0" w:color="auto"/>
                  </w:divBdr>
                  <w:divsChild>
                    <w:div w:id="128784133">
                      <w:marLeft w:val="0"/>
                      <w:marRight w:val="0"/>
                      <w:marTop w:val="0"/>
                      <w:marBottom w:val="0"/>
                      <w:divBdr>
                        <w:top w:val="none" w:sz="0" w:space="0" w:color="auto"/>
                        <w:left w:val="none" w:sz="0" w:space="0" w:color="auto"/>
                        <w:bottom w:val="none" w:sz="0" w:space="0" w:color="auto"/>
                        <w:right w:val="none" w:sz="0" w:space="0" w:color="auto"/>
                      </w:divBdr>
                    </w:div>
                  </w:divsChild>
                </w:div>
                <w:div w:id="1696078111">
                  <w:marLeft w:val="0"/>
                  <w:marRight w:val="0"/>
                  <w:marTop w:val="0"/>
                  <w:marBottom w:val="0"/>
                  <w:divBdr>
                    <w:top w:val="none" w:sz="0" w:space="0" w:color="auto"/>
                    <w:left w:val="none" w:sz="0" w:space="0" w:color="auto"/>
                    <w:bottom w:val="none" w:sz="0" w:space="0" w:color="auto"/>
                    <w:right w:val="none" w:sz="0" w:space="0" w:color="auto"/>
                  </w:divBdr>
                  <w:divsChild>
                    <w:div w:id="1912108443">
                      <w:marLeft w:val="0"/>
                      <w:marRight w:val="0"/>
                      <w:marTop w:val="0"/>
                      <w:marBottom w:val="0"/>
                      <w:divBdr>
                        <w:top w:val="none" w:sz="0" w:space="0" w:color="auto"/>
                        <w:left w:val="none" w:sz="0" w:space="0" w:color="auto"/>
                        <w:bottom w:val="none" w:sz="0" w:space="0" w:color="auto"/>
                        <w:right w:val="none" w:sz="0" w:space="0" w:color="auto"/>
                      </w:divBdr>
                    </w:div>
                  </w:divsChild>
                </w:div>
                <w:div w:id="2074621658">
                  <w:marLeft w:val="0"/>
                  <w:marRight w:val="0"/>
                  <w:marTop w:val="0"/>
                  <w:marBottom w:val="0"/>
                  <w:divBdr>
                    <w:top w:val="none" w:sz="0" w:space="0" w:color="auto"/>
                    <w:left w:val="none" w:sz="0" w:space="0" w:color="auto"/>
                    <w:bottom w:val="none" w:sz="0" w:space="0" w:color="auto"/>
                    <w:right w:val="none" w:sz="0" w:space="0" w:color="auto"/>
                  </w:divBdr>
                  <w:divsChild>
                    <w:div w:id="983047070">
                      <w:marLeft w:val="0"/>
                      <w:marRight w:val="0"/>
                      <w:marTop w:val="0"/>
                      <w:marBottom w:val="0"/>
                      <w:divBdr>
                        <w:top w:val="none" w:sz="0" w:space="0" w:color="auto"/>
                        <w:left w:val="none" w:sz="0" w:space="0" w:color="auto"/>
                        <w:bottom w:val="none" w:sz="0" w:space="0" w:color="auto"/>
                        <w:right w:val="none" w:sz="0" w:space="0" w:color="auto"/>
                      </w:divBdr>
                    </w:div>
                  </w:divsChild>
                </w:div>
                <w:div w:id="747312661">
                  <w:marLeft w:val="0"/>
                  <w:marRight w:val="0"/>
                  <w:marTop w:val="0"/>
                  <w:marBottom w:val="0"/>
                  <w:divBdr>
                    <w:top w:val="none" w:sz="0" w:space="0" w:color="auto"/>
                    <w:left w:val="none" w:sz="0" w:space="0" w:color="auto"/>
                    <w:bottom w:val="none" w:sz="0" w:space="0" w:color="auto"/>
                    <w:right w:val="none" w:sz="0" w:space="0" w:color="auto"/>
                  </w:divBdr>
                  <w:divsChild>
                    <w:div w:id="1408648375">
                      <w:marLeft w:val="0"/>
                      <w:marRight w:val="0"/>
                      <w:marTop w:val="0"/>
                      <w:marBottom w:val="0"/>
                      <w:divBdr>
                        <w:top w:val="none" w:sz="0" w:space="0" w:color="auto"/>
                        <w:left w:val="none" w:sz="0" w:space="0" w:color="auto"/>
                        <w:bottom w:val="none" w:sz="0" w:space="0" w:color="auto"/>
                        <w:right w:val="none" w:sz="0" w:space="0" w:color="auto"/>
                      </w:divBdr>
                    </w:div>
                  </w:divsChild>
                </w:div>
                <w:div w:id="1162432426">
                  <w:marLeft w:val="0"/>
                  <w:marRight w:val="0"/>
                  <w:marTop w:val="0"/>
                  <w:marBottom w:val="0"/>
                  <w:divBdr>
                    <w:top w:val="none" w:sz="0" w:space="0" w:color="auto"/>
                    <w:left w:val="none" w:sz="0" w:space="0" w:color="auto"/>
                    <w:bottom w:val="none" w:sz="0" w:space="0" w:color="auto"/>
                    <w:right w:val="none" w:sz="0" w:space="0" w:color="auto"/>
                  </w:divBdr>
                  <w:divsChild>
                    <w:div w:id="1111516279">
                      <w:marLeft w:val="0"/>
                      <w:marRight w:val="0"/>
                      <w:marTop w:val="0"/>
                      <w:marBottom w:val="0"/>
                      <w:divBdr>
                        <w:top w:val="none" w:sz="0" w:space="0" w:color="auto"/>
                        <w:left w:val="none" w:sz="0" w:space="0" w:color="auto"/>
                        <w:bottom w:val="none" w:sz="0" w:space="0" w:color="auto"/>
                        <w:right w:val="none" w:sz="0" w:space="0" w:color="auto"/>
                      </w:divBdr>
                    </w:div>
                  </w:divsChild>
                </w:div>
                <w:div w:id="1106391833">
                  <w:marLeft w:val="0"/>
                  <w:marRight w:val="0"/>
                  <w:marTop w:val="0"/>
                  <w:marBottom w:val="0"/>
                  <w:divBdr>
                    <w:top w:val="none" w:sz="0" w:space="0" w:color="auto"/>
                    <w:left w:val="none" w:sz="0" w:space="0" w:color="auto"/>
                    <w:bottom w:val="none" w:sz="0" w:space="0" w:color="auto"/>
                    <w:right w:val="none" w:sz="0" w:space="0" w:color="auto"/>
                  </w:divBdr>
                  <w:divsChild>
                    <w:div w:id="1193962181">
                      <w:marLeft w:val="0"/>
                      <w:marRight w:val="0"/>
                      <w:marTop w:val="0"/>
                      <w:marBottom w:val="0"/>
                      <w:divBdr>
                        <w:top w:val="none" w:sz="0" w:space="0" w:color="auto"/>
                        <w:left w:val="none" w:sz="0" w:space="0" w:color="auto"/>
                        <w:bottom w:val="none" w:sz="0" w:space="0" w:color="auto"/>
                        <w:right w:val="none" w:sz="0" w:space="0" w:color="auto"/>
                      </w:divBdr>
                    </w:div>
                  </w:divsChild>
                </w:div>
                <w:div w:id="756749761">
                  <w:marLeft w:val="0"/>
                  <w:marRight w:val="0"/>
                  <w:marTop w:val="0"/>
                  <w:marBottom w:val="0"/>
                  <w:divBdr>
                    <w:top w:val="none" w:sz="0" w:space="0" w:color="auto"/>
                    <w:left w:val="none" w:sz="0" w:space="0" w:color="auto"/>
                    <w:bottom w:val="none" w:sz="0" w:space="0" w:color="auto"/>
                    <w:right w:val="none" w:sz="0" w:space="0" w:color="auto"/>
                  </w:divBdr>
                  <w:divsChild>
                    <w:div w:id="1243641525">
                      <w:marLeft w:val="0"/>
                      <w:marRight w:val="0"/>
                      <w:marTop w:val="0"/>
                      <w:marBottom w:val="0"/>
                      <w:divBdr>
                        <w:top w:val="none" w:sz="0" w:space="0" w:color="auto"/>
                        <w:left w:val="none" w:sz="0" w:space="0" w:color="auto"/>
                        <w:bottom w:val="none" w:sz="0" w:space="0" w:color="auto"/>
                        <w:right w:val="none" w:sz="0" w:space="0" w:color="auto"/>
                      </w:divBdr>
                    </w:div>
                  </w:divsChild>
                </w:div>
                <w:div w:id="1530146529">
                  <w:marLeft w:val="0"/>
                  <w:marRight w:val="0"/>
                  <w:marTop w:val="0"/>
                  <w:marBottom w:val="0"/>
                  <w:divBdr>
                    <w:top w:val="none" w:sz="0" w:space="0" w:color="auto"/>
                    <w:left w:val="none" w:sz="0" w:space="0" w:color="auto"/>
                    <w:bottom w:val="none" w:sz="0" w:space="0" w:color="auto"/>
                    <w:right w:val="none" w:sz="0" w:space="0" w:color="auto"/>
                  </w:divBdr>
                  <w:divsChild>
                    <w:div w:id="194924255">
                      <w:marLeft w:val="0"/>
                      <w:marRight w:val="0"/>
                      <w:marTop w:val="0"/>
                      <w:marBottom w:val="0"/>
                      <w:divBdr>
                        <w:top w:val="none" w:sz="0" w:space="0" w:color="auto"/>
                        <w:left w:val="none" w:sz="0" w:space="0" w:color="auto"/>
                        <w:bottom w:val="none" w:sz="0" w:space="0" w:color="auto"/>
                        <w:right w:val="none" w:sz="0" w:space="0" w:color="auto"/>
                      </w:divBdr>
                    </w:div>
                  </w:divsChild>
                </w:div>
                <w:div w:id="728311288">
                  <w:marLeft w:val="0"/>
                  <w:marRight w:val="0"/>
                  <w:marTop w:val="0"/>
                  <w:marBottom w:val="0"/>
                  <w:divBdr>
                    <w:top w:val="none" w:sz="0" w:space="0" w:color="auto"/>
                    <w:left w:val="none" w:sz="0" w:space="0" w:color="auto"/>
                    <w:bottom w:val="none" w:sz="0" w:space="0" w:color="auto"/>
                    <w:right w:val="none" w:sz="0" w:space="0" w:color="auto"/>
                  </w:divBdr>
                  <w:divsChild>
                    <w:div w:id="2037612350">
                      <w:marLeft w:val="0"/>
                      <w:marRight w:val="0"/>
                      <w:marTop w:val="0"/>
                      <w:marBottom w:val="0"/>
                      <w:divBdr>
                        <w:top w:val="none" w:sz="0" w:space="0" w:color="auto"/>
                        <w:left w:val="none" w:sz="0" w:space="0" w:color="auto"/>
                        <w:bottom w:val="none" w:sz="0" w:space="0" w:color="auto"/>
                        <w:right w:val="none" w:sz="0" w:space="0" w:color="auto"/>
                      </w:divBdr>
                    </w:div>
                  </w:divsChild>
                </w:div>
                <w:div w:id="723135762">
                  <w:marLeft w:val="0"/>
                  <w:marRight w:val="0"/>
                  <w:marTop w:val="0"/>
                  <w:marBottom w:val="0"/>
                  <w:divBdr>
                    <w:top w:val="none" w:sz="0" w:space="0" w:color="auto"/>
                    <w:left w:val="none" w:sz="0" w:space="0" w:color="auto"/>
                    <w:bottom w:val="none" w:sz="0" w:space="0" w:color="auto"/>
                    <w:right w:val="none" w:sz="0" w:space="0" w:color="auto"/>
                  </w:divBdr>
                  <w:divsChild>
                    <w:div w:id="1093432382">
                      <w:marLeft w:val="0"/>
                      <w:marRight w:val="0"/>
                      <w:marTop w:val="0"/>
                      <w:marBottom w:val="0"/>
                      <w:divBdr>
                        <w:top w:val="none" w:sz="0" w:space="0" w:color="auto"/>
                        <w:left w:val="none" w:sz="0" w:space="0" w:color="auto"/>
                        <w:bottom w:val="none" w:sz="0" w:space="0" w:color="auto"/>
                        <w:right w:val="none" w:sz="0" w:space="0" w:color="auto"/>
                      </w:divBdr>
                    </w:div>
                  </w:divsChild>
                </w:div>
                <w:div w:id="1940747117">
                  <w:marLeft w:val="0"/>
                  <w:marRight w:val="0"/>
                  <w:marTop w:val="0"/>
                  <w:marBottom w:val="0"/>
                  <w:divBdr>
                    <w:top w:val="none" w:sz="0" w:space="0" w:color="auto"/>
                    <w:left w:val="none" w:sz="0" w:space="0" w:color="auto"/>
                    <w:bottom w:val="none" w:sz="0" w:space="0" w:color="auto"/>
                    <w:right w:val="none" w:sz="0" w:space="0" w:color="auto"/>
                  </w:divBdr>
                  <w:divsChild>
                    <w:div w:id="589434434">
                      <w:marLeft w:val="0"/>
                      <w:marRight w:val="0"/>
                      <w:marTop w:val="0"/>
                      <w:marBottom w:val="0"/>
                      <w:divBdr>
                        <w:top w:val="none" w:sz="0" w:space="0" w:color="auto"/>
                        <w:left w:val="none" w:sz="0" w:space="0" w:color="auto"/>
                        <w:bottom w:val="none" w:sz="0" w:space="0" w:color="auto"/>
                        <w:right w:val="none" w:sz="0" w:space="0" w:color="auto"/>
                      </w:divBdr>
                    </w:div>
                  </w:divsChild>
                </w:div>
                <w:div w:id="1646665113">
                  <w:marLeft w:val="0"/>
                  <w:marRight w:val="0"/>
                  <w:marTop w:val="0"/>
                  <w:marBottom w:val="0"/>
                  <w:divBdr>
                    <w:top w:val="none" w:sz="0" w:space="0" w:color="auto"/>
                    <w:left w:val="none" w:sz="0" w:space="0" w:color="auto"/>
                    <w:bottom w:val="none" w:sz="0" w:space="0" w:color="auto"/>
                    <w:right w:val="none" w:sz="0" w:space="0" w:color="auto"/>
                  </w:divBdr>
                  <w:divsChild>
                    <w:div w:id="1507935776">
                      <w:marLeft w:val="0"/>
                      <w:marRight w:val="0"/>
                      <w:marTop w:val="0"/>
                      <w:marBottom w:val="0"/>
                      <w:divBdr>
                        <w:top w:val="none" w:sz="0" w:space="0" w:color="auto"/>
                        <w:left w:val="none" w:sz="0" w:space="0" w:color="auto"/>
                        <w:bottom w:val="none" w:sz="0" w:space="0" w:color="auto"/>
                        <w:right w:val="none" w:sz="0" w:space="0" w:color="auto"/>
                      </w:divBdr>
                    </w:div>
                  </w:divsChild>
                </w:div>
                <w:div w:id="242683695">
                  <w:marLeft w:val="0"/>
                  <w:marRight w:val="0"/>
                  <w:marTop w:val="0"/>
                  <w:marBottom w:val="0"/>
                  <w:divBdr>
                    <w:top w:val="none" w:sz="0" w:space="0" w:color="auto"/>
                    <w:left w:val="none" w:sz="0" w:space="0" w:color="auto"/>
                    <w:bottom w:val="none" w:sz="0" w:space="0" w:color="auto"/>
                    <w:right w:val="none" w:sz="0" w:space="0" w:color="auto"/>
                  </w:divBdr>
                  <w:divsChild>
                    <w:div w:id="2003845865">
                      <w:marLeft w:val="0"/>
                      <w:marRight w:val="0"/>
                      <w:marTop w:val="0"/>
                      <w:marBottom w:val="0"/>
                      <w:divBdr>
                        <w:top w:val="none" w:sz="0" w:space="0" w:color="auto"/>
                        <w:left w:val="none" w:sz="0" w:space="0" w:color="auto"/>
                        <w:bottom w:val="none" w:sz="0" w:space="0" w:color="auto"/>
                        <w:right w:val="none" w:sz="0" w:space="0" w:color="auto"/>
                      </w:divBdr>
                    </w:div>
                  </w:divsChild>
                </w:div>
                <w:div w:id="1239944776">
                  <w:marLeft w:val="0"/>
                  <w:marRight w:val="0"/>
                  <w:marTop w:val="0"/>
                  <w:marBottom w:val="0"/>
                  <w:divBdr>
                    <w:top w:val="none" w:sz="0" w:space="0" w:color="auto"/>
                    <w:left w:val="none" w:sz="0" w:space="0" w:color="auto"/>
                    <w:bottom w:val="none" w:sz="0" w:space="0" w:color="auto"/>
                    <w:right w:val="none" w:sz="0" w:space="0" w:color="auto"/>
                  </w:divBdr>
                  <w:divsChild>
                    <w:div w:id="243955946">
                      <w:marLeft w:val="0"/>
                      <w:marRight w:val="0"/>
                      <w:marTop w:val="0"/>
                      <w:marBottom w:val="0"/>
                      <w:divBdr>
                        <w:top w:val="none" w:sz="0" w:space="0" w:color="auto"/>
                        <w:left w:val="none" w:sz="0" w:space="0" w:color="auto"/>
                        <w:bottom w:val="none" w:sz="0" w:space="0" w:color="auto"/>
                        <w:right w:val="none" w:sz="0" w:space="0" w:color="auto"/>
                      </w:divBdr>
                    </w:div>
                  </w:divsChild>
                </w:div>
                <w:div w:id="534275819">
                  <w:marLeft w:val="0"/>
                  <w:marRight w:val="0"/>
                  <w:marTop w:val="0"/>
                  <w:marBottom w:val="0"/>
                  <w:divBdr>
                    <w:top w:val="none" w:sz="0" w:space="0" w:color="auto"/>
                    <w:left w:val="none" w:sz="0" w:space="0" w:color="auto"/>
                    <w:bottom w:val="none" w:sz="0" w:space="0" w:color="auto"/>
                    <w:right w:val="none" w:sz="0" w:space="0" w:color="auto"/>
                  </w:divBdr>
                  <w:divsChild>
                    <w:div w:id="2009600993">
                      <w:marLeft w:val="0"/>
                      <w:marRight w:val="0"/>
                      <w:marTop w:val="0"/>
                      <w:marBottom w:val="0"/>
                      <w:divBdr>
                        <w:top w:val="none" w:sz="0" w:space="0" w:color="auto"/>
                        <w:left w:val="none" w:sz="0" w:space="0" w:color="auto"/>
                        <w:bottom w:val="none" w:sz="0" w:space="0" w:color="auto"/>
                        <w:right w:val="none" w:sz="0" w:space="0" w:color="auto"/>
                      </w:divBdr>
                    </w:div>
                  </w:divsChild>
                </w:div>
                <w:div w:id="1777556158">
                  <w:marLeft w:val="0"/>
                  <w:marRight w:val="0"/>
                  <w:marTop w:val="0"/>
                  <w:marBottom w:val="0"/>
                  <w:divBdr>
                    <w:top w:val="none" w:sz="0" w:space="0" w:color="auto"/>
                    <w:left w:val="none" w:sz="0" w:space="0" w:color="auto"/>
                    <w:bottom w:val="none" w:sz="0" w:space="0" w:color="auto"/>
                    <w:right w:val="none" w:sz="0" w:space="0" w:color="auto"/>
                  </w:divBdr>
                  <w:divsChild>
                    <w:div w:id="1949847367">
                      <w:marLeft w:val="0"/>
                      <w:marRight w:val="0"/>
                      <w:marTop w:val="0"/>
                      <w:marBottom w:val="0"/>
                      <w:divBdr>
                        <w:top w:val="none" w:sz="0" w:space="0" w:color="auto"/>
                        <w:left w:val="none" w:sz="0" w:space="0" w:color="auto"/>
                        <w:bottom w:val="none" w:sz="0" w:space="0" w:color="auto"/>
                        <w:right w:val="none" w:sz="0" w:space="0" w:color="auto"/>
                      </w:divBdr>
                    </w:div>
                  </w:divsChild>
                </w:div>
                <w:div w:id="1625428770">
                  <w:marLeft w:val="0"/>
                  <w:marRight w:val="0"/>
                  <w:marTop w:val="0"/>
                  <w:marBottom w:val="0"/>
                  <w:divBdr>
                    <w:top w:val="none" w:sz="0" w:space="0" w:color="auto"/>
                    <w:left w:val="none" w:sz="0" w:space="0" w:color="auto"/>
                    <w:bottom w:val="none" w:sz="0" w:space="0" w:color="auto"/>
                    <w:right w:val="none" w:sz="0" w:space="0" w:color="auto"/>
                  </w:divBdr>
                  <w:divsChild>
                    <w:div w:id="1607539182">
                      <w:marLeft w:val="0"/>
                      <w:marRight w:val="0"/>
                      <w:marTop w:val="0"/>
                      <w:marBottom w:val="0"/>
                      <w:divBdr>
                        <w:top w:val="none" w:sz="0" w:space="0" w:color="auto"/>
                        <w:left w:val="none" w:sz="0" w:space="0" w:color="auto"/>
                        <w:bottom w:val="none" w:sz="0" w:space="0" w:color="auto"/>
                        <w:right w:val="none" w:sz="0" w:space="0" w:color="auto"/>
                      </w:divBdr>
                    </w:div>
                  </w:divsChild>
                </w:div>
                <w:div w:id="1928926655">
                  <w:marLeft w:val="0"/>
                  <w:marRight w:val="0"/>
                  <w:marTop w:val="0"/>
                  <w:marBottom w:val="0"/>
                  <w:divBdr>
                    <w:top w:val="none" w:sz="0" w:space="0" w:color="auto"/>
                    <w:left w:val="none" w:sz="0" w:space="0" w:color="auto"/>
                    <w:bottom w:val="none" w:sz="0" w:space="0" w:color="auto"/>
                    <w:right w:val="none" w:sz="0" w:space="0" w:color="auto"/>
                  </w:divBdr>
                  <w:divsChild>
                    <w:div w:id="60643414">
                      <w:marLeft w:val="0"/>
                      <w:marRight w:val="0"/>
                      <w:marTop w:val="0"/>
                      <w:marBottom w:val="0"/>
                      <w:divBdr>
                        <w:top w:val="none" w:sz="0" w:space="0" w:color="auto"/>
                        <w:left w:val="none" w:sz="0" w:space="0" w:color="auto"/>
                        <w:bottom w:val="none" w:sz="0" w:space="0" w:color="auto"/>
                        <w:right w:val="none" w:sz="0" w:space="0" w:color="auto"/>
                      </w:divBdr>
                    </w:div>
                  </w:divsChild>
                </w:div>
                <w:div w:id="1372223441">
                  <w:marLeft w:val="0"/>
                  <w:marRight w:val="0"/>
                  <w:marTop w:val="0"/>
                  <w:marBottom w:val="0"/>
                  <w:divBdr>
                    <w:top w:val="none" w:sz="0" w:space="0" w:color="auto"/>
                    <w:left w:val="none" w:sz="0" w:space="0" w:color="auto"/>
                    <w:bottom w:val="none" w:sz="0" w:space="0" w:color="auto"/>
                    <w:right w:val="none" w:sz="0" w:space="0" w:color="auto"/>
                  </w:divBdr>
                  <w:divsChild>
                    <w:div w:id="1417365891">
                      <w:marLeft w:val="0"/>
                      <w:marRight w:val="0"/>
                      <w:marTop w:val="0"/>
                      <w:marBottom w:val="0"/>
                      <w:divBdr>
                        <w:top w:val="none" w:sz="0" w:space="0" w:color="auto"/>
                        <w:left w:val="none" w:sz="0" w:space="0" w:color="auto"/>
                        <w:bottom w:val="none" w:sz="0" w:space="0" w:color="auto"/>
                        <w:right w:val="none" w:sz="0" w:space="0" w:color="auto"/>
                      </w:divBdr>
                    </w:div>
                  </w:divsChild>
                </w:div>
                <w:div w:id="855270295">
                  <w:marLeft w:val="0"/>
                  <w:marRight w:val="0"/>
                  <w:marTop w:val="0"/>
                  <w:marBottom w:val="0"/>
                  <w:divBdr>
                    <w:top w:val="none" w:sz="0" w:space="0" w:color="auto"/>
                    <w:left w:val="none" w:sz="0" w:space="0" w:color="auto"/>
                    <w:bottom w:val="none" w:sz="0" w:space="0" w:color="auto"/>
                    <w:right w:val="none" w:sz="0" w:space="0" w:color="auto"/>
                  </w:divBdr>
                  <w:divsChild>
                    <w:div w:id="1115563676">
                      <w:marLeft w:val="0"/>
                      <w:marRight w:val="0"/>
                      <w:marTop w:val="0"/>
                      <w:marBottom w:val="0"/>
                      <w:divBdr>
                        <w:top w:val="none" w:sz="0" w:space="0" w:color="auto"/>
                        <w:left w:val="none" w:sz="0" w:space="0" w:color="auto"/>
                        <w:bottom w:val="none" w:sz="0" w:space="0" w:color="auto"/>
                        <w:right w:val="none" w:sz="0" w:space="0" w:color="auto"/>
                      </w:divBdr>
                    </w:div>
                  </w:divsChild>
                </w:div>
                <w:div w:id="285895281">
                  <w:marLeft w:val="0"/>
                  <w:marRight w:val="0"/>
                  <w:marTop w:val="0"/>
                  <w:marBottom w:val="0"/>
                  <w:divBdr>
                    <w:top w:val="none" w:sz="0" w:space="0" w:color="auto"/>
                    <w:left w:val="none" w:sz="0" w:space="0" w:color="auto"/>
                    <w:bottom w:val="none" w:sz="0" w:space="0" w:color="auto"/>
                    <w:right w:val="none" w:sz="0" w:space="0" w:color="auto"/>
                  </w:divBdr>
                  <w:divsChild>
                    <w:div w:id="1125349775">
                      <w:marLeft w:val="0"/>
                      <w:marRight w:val="0"/>
                      <w:marTop w:val="0"/>
                      <w:marBottom w:val="0"/>
                      <w:divBdr>
                        <w:top w:val="none" w:sz="0" w:space="0" w:color="auto"/>
                        <w:left w:val="none" w:sz="0" w:space="0" w:color="auto"/>
                        <w:bottom w:val="none" w:sz="0" w:space="0" w:color="auto"/>
                        <w:right w:val="none" w:sz="0" w:space="0" w:color="auto"/>
                      </w:divBdr>
                    </w:div>
                  </w:divsChild>
                </w:div>
                <w:div w:id="506553554">
                  <w:marLeft w:val="0"/>
                  <w:marRight w:val="0"/>
                  <w:marTop w:val="0"/>
                  <w:marBottom w:val="0"/>
                  <w:divBdr>
                    <w:top w:val="none" w:sz="0" w:space="0" w:color="auto"/>
                    <w:left w:val="none" w:sz="0" w:space="0" w:color="auto"/>
                    <w:bottom w:val="none" w:sz="0" w:space="0" w:color="auto"/>
                    <w:right w:val="none" w:sz="0" w:space="0" w:color="auto"/>
                  </w:divBdr>
                  <w:divsChild>
                    <w:div w:id="314651639">
                      <w:marLeft w:val="0"/>
                      <w:marRight w:val="0"/>
                      <w:marTop w:val="0"/>
                      <w:marBottom w:val="0"/>
                      <w:divBdr>
                        <w:top w:val="none" w:sz="0" w:space="0" w:color="auto"/>
                        <w:left w:val="none" w:sz="0" w:space="0" w:color="auto"/>
                        <w:bottom w:val="none" w:sz="0" w:space="0" w:color="auto"/>
                        <w:right w:val="none" w:sz="0" w:space="0" w:color="auto"/>
                      </w:divBdr>
                    </w:div>
                  </w:divsChild>
                </w:div>
                <w:div w:id="1368290651">
                  <w:marLeft w:val="0"/>
                  <w:marRight w:val="0"/>
                  <w:marTop w:val="0"/>
                  <w:marBottom w:val="0"/>
                  <w:divBdr>
                    <w:top w:val="none" w:sz="0" w:space="0" w:color="auto"/>
                    <w:left w:val="none" w:sz="0" w:space="0" w:color="auto"/>
                    <w:bottom w:val="none" w:sz="0" w:space="0" w:color="auto"/>
                    <w:right w:val="none" w:sz="0" w:space="0" w:color="auto"/>
                  </w:divBdr>
                  <w:divsChild>
                    <w:div w:id="2092964564">
                      <w:marLeft w:val="0"/>
                      <w:marRight w:val="0"/>
                      <w:marTop w:val="0"/>
                      <w:marBottom w:val="0"/>
                      <w:divBdr>
                        <w:top w:val="none" w:sz="0" w:space="0" w:color="auto"/>
                        <w:left w:val="none" w:sz="0" w:space="0" w:color="auto"/>
                        <w:bottom w:val="none" w:sz="0" w:space="0" w:color="auto"/>
                        <w:right w:val="none" w:sz="0" w:space="0" w:color="auto"/>
                      </w:divBdr>
                    </w:div>
                  </w:divsChild>
                </w:div>
                <w:div w:id="1673142848">
                  <w:marLeft w:val="0"/>
                  <w:marRight w:val="0"/>
                  <w:marTop w:val="0"/>
                  <w:marBottom w:val="0"/>
                  <w:divBdr>
                    <w:top w:val="none" w:sz="0" w:space="0" w:color="auto"/>
                    <w:left w:val="none" w:sz="0" w:space="0" w:color="auto"/>
                    <w:bottom w:val="none" w:sz="0" w:space="0" w:color="auto"/>
                    <w:right w:val="none" w:sz="0" w:space="0" w:color="auto"/>
                  </w:divBdr>
                  <w:divsChild>
                    <w:div w:id="1233346733">
                      <w:marLeft w:val="0"/>
                      <w:marRight w:val="0"/>
                      <w:marTop w:val="0"/>
                      <w:marBottom w:val="0"/>
                      <w:divBdr>
                        <w:top w:val="none" w:sz="0" w:space="0" w:color="auto"/>
                        <w:left w:val="none" w:sz="0" w:space="0" w:color="auto"/>
                        <w:bottom w:val="none" w:sz="0" w:space="0" w:color="auto"/>
                        <w:right w:val="none" w:sz="0" w:space="0" w:color="auto"/>
                      </w:divBdr>
                    </w:div>
                  </w:divsChild>
                </w:div>
                <w:div w:id="1793673794">
                  <w:marLeft w:val="0"/>
                  <w:marRight w:val="0"/>
                  <w:marTop w:val="0"/>
                  <w:marBottom w:val="0"/>
                  <w:divBdr>
                    <w:top w:val="none" w:sz="0" w:space="0" w:color="auto"/>
                    <w:left w:val="none" w:sz="0" w:space="0" w:color="auto"/>
                    <w:bottom w:val="none" w:sz="0" w:space="0" w:color="auto"/>
                    <w:right w:val="none" w:sz="0" w:space="0" w:color="auto"/>
                  </w:divBdr>
                  <w:divsChild>
                    <w:div w:id="150407812">
                      <w:marLeft w:val="0"/>
                      <w:marRight w:val="0"/>
                      <w:marTop w:val="0"/>
                      <w:marBottom w:val="0"/>
                      <w:divBdr>
                        <w:top w:val="none" w:sz="0" w:space="0" w:color="auto"/>
                        <w:left w:val="none" w:sz="0" w:space="0" w:color="auto"/>
                        <w:bottom w:val="none" w:sz="0" w:space="0" w:color="auto"/>
                        <w:right w:val="none" w:sz="0" w:space="0" w:color="auto"/>
                      </w:divBdr>
                    </w:div>
                  </w:divsChild>
                </w:div>
                <w:div w:id="204173693">
                  <w:marLeft w:val="0"/>
                  <w:marRight w:val="0"/>
                  <w:marTop w:val="0"/>
                  <w:marBottom w:val="0"/>
                  <w:divBdr>
                    <w:top w:val="none" w:sz="0" w:space="0" w:color="auto"/>
                    <w:left w:val="none" w:sz="0" w:space="0" w:color="auto"/>
                    <w:bottom w:val="none" w:sz="0" w:space="0" w:color="auto"/>
                    <w:right w:val="none" w:sz="0" w:space="0" w:color="auto"/>
                  </w:divBdr>
                  <w:divsChild>
                    <w:div w:id="1558205800">
                      <w:marLeft w:val="0"/>
                      <w:marRight w:val="0"/>
                      <w:marTop w:val="0"/>
                      <w:marBottom w:val="0"/>
                      <w:divBdr>
                        <w:top w:val="none" w:sz="0" w:space="0" w:color="auto"/>
                        <w:left w:val="none" w:sz="0" w:space="0" w:color="auto"/>
                        <w:bottom w:val="none" w:sz="0" w:space="0" w:color="auto"/>
                        <w:right w:val="none" w:sz="0" w:space="0" w:color="auto"/>
                      </w:divBdr>
                    </w:div>
                  </w:divsChild>
                </w:div>
                <w:div w:id="536430788">
                  <w:marLeft w:val="0"/>
                  <w:marRight w:val="0"/>
                  <w:marTop w:val="0"/>
                  <w:marBottom w:val="0"/>
                  <w:divBdr>
                    <w:top w:val="none" w:sz="0" w:space="0" w:color="auto"/>
                    <w:left w:val="none" w:sz="0" w:space="0" w:color="auto"/>
                    <w:bottom w:val="none" w:sz="0" w:space="0" w:color="auto"/>
                    <w:right w:val="none" w:sz="0" w:space="0" w:color="auto"/>
                  </w:divBdr>
                  <w:divsChild>
                    <w:div w:id="1610350890">
                      <w:marLeft w:val="0"/>
                      <w:marRight w:val="0"/>
                      <w:marTop w:val="0"/>
                      <w:marBottom w:val="0"/>
                      <w:divBdr>
                        <w:top w:val="none" w:sz="0" w:space="0" w:color="auto"/>
                        <w:left w:val="none" w:sz="0" w:space="0" w:color="auto"/>
                        <w:bottom w:val="none" w:sz="0" w:space="0" w:color="auto"/>
                        <w:right w:val="none" w:sz="0" w:space="0" w:color="auto"/>
                      </w:divBdr>
                    </w:div>
                  </w:divsChild>
                </w:div>
                <w:div w:id="312023320">
                  <w:marLeft w:val="0"/>
                  <w:marRight w:val="0"/>
                  <w:marTop w:val="0"/>
                  <w:marBottom w:val="0"/>
                  <w:divBdr>
                    <w:top w:val="none" w:sz="0" w:space="0" w:color="auto"/>
                    <w:left w:val="none" w:sz="0" w:space="0" w:color="auto"/>
                    <w:bottom w:val="none" w:sz="0" w:space="0" w:color="auto"/>
                    <w:right w:val="none" w:sz="0" w:space="0" w:color="auto"/>
                  </w:divBdr>
                  <w:divsChild>
                    <w:div w:id="355935328">
                      <w:marLeft w:val="0"/>
                      <w:marRight w:val="0"/>
                      <w:marTop w:val="0"/>
                      <w:marBottom w:val="0"/>
                      <w:divBdr>
                        <w:top w:val="none" w:sz="0" w:space="0" w:color="auto"/>
                        <w:left w:val="none" w:sz="0" w:space="0" w:color="auto"/>
                        <w:bottom w:val="none" w:sz="0" w:space="0" w:color="auto"/>
                        <w:right w:val="none" w:sz="0" w:space="0" w:color="auto"/>
                      </w:divBdr>
                    </w:div>
                  </w:divsChild>
                </w:div>
                <w:div w:id="1576621538">
                  <w:marLeft w:val="0"/>
                  <w:marRight w:val="0"/>
                  <w:marTop w:val="0"/>
                  <w:marBottom w:val="0"/>
                  <w:divBdr>
                    <w:top w:val="none" w:sz="0" w:space="0" w:color="auto"/>
                    <w:left w:val="none" w:sz="0" w:space="0" w:color="auto"/>
                    <w:bottom w:val="none" w:sz="0" w:space="0" w:color="auto"/>
                    <w:right w:val="none" w:sz="0" w:space="0" w:color="auto"/>
                  </w:divBdr>
                  <w:divsChild>
                    <w:div w:id="1189295330">
                      <w:marLeft w:val="0"/>
                      <w:marRight w:val="0"/>
                      <w:marTop w:val="0"/>
                      <w:marBottom w:val="0"/>
                      <w:divBdr>
                        <w:top w:val="none" w:sz="0" w:space="0" w:color="auto"/>
                        <w:left w:val="none" w:sz="0" w:space="0" w:color="auto"/>
                        <w:bottom w:val="none" w:sz="0" w:space="0" w:color="auto"/>
                        <w:right w:val="none" w:sz="0" w:space="0" w:color="auto"/>
                      </w:divBdr>
                    </w:div>
                  </w:divsChild>
                </w:div>
                <w:div w:id="995886635">
                  <w:marLeft w:val="0"/>
                  <w:marRight w:val="0"/>
                  <w:marTop w:val="0"/>
                  <w:marBottom w:val="0"/>
                  <w:divBdr>
                    <w:top w:val="none" w:sz="0" w:space="0" w:color="auto"/>
                    <w:left w:val="none" w:sz="0" w:space="0" w:color="auto"/>
                    <w:bottom w:val="none" w:sz="0" w:space="0" w:color="auto"/>
                    <w:right w:val="none" w:sz="0" w:space="0" w:color="auto"/>
                  </w:divBdr>
                  <w:divsChild>
                    <w:div w:id="1932198406">
                      <w:marLeft w:val="0"/>
                      <w:marRight w:val="0"/>
                      <w:marTop w:val="0"/>
                      <w:marBottom w:val="0"/>
                      <w:divBdr>
                        <w:top w:val="none" w:sz="0" w:space="0" w:color="auto"/>
                        <w:left w:val="none" w:sz="0" w:space="0" w:color="auto"/>
                        <w:bottom w:val="none" w:sz="0" w:space="0" w:color="auto"/>
                        <w:right w:val="none" w:sz="0" w:space="0" w:color="auto"/>
                      </w:divBdr>
                    </w:div>
                  </w:divsChild>
                </w:div>
                <w:div w:id="140389244">
                  <w:marLeft w:val="0"/>
                  <w:marRight w:val="0"/>
                  <w:marTop w:val="0"/>
                  <w:marBottom w:val="0"/>
                  <w:divBdr>
                    <w:top w:val="none" w:sz="0" w:space="0" w:color="auto"/>
                    <w:left w:val="none" w:sz="0" w:space="0" w:color="auto"/>
                    <w:bottom w:val="none" w:sz="0" w:space="0" w:color="auto"/>
                    <w:right w:val="none" w:sz="0" w:space="0" w:color="auto"/>
                  </w:divBdr>
                  <w:divsChild>
                    <w:div w:id="903373788">
                      <w:marLeft w:val="0"/>
                      <w:marRight w:val="0"/>
                      <w:marTop w:val="0"/>
                      <w:marBottom w:val="0"/>
                      <w:divBdr>
                        <w:top w:val="none" w:sz="0" w:space="0" w:color="auto"/>
                        <w:left w:val="none" w:sz="0" w:space="0" w:color="auto"/>
                        <w:bottom w:val="none" w:sz="0" w:space="0" w:color="auto"/>
                        <w:right w:val="none" w:sz="0" w:space="0" w:color="auto"/>
                      </w:divBdr>
                    </w:div>
                  </w:divsChild>
                </w:div>
                <w:div w:id="1170296116">
                  <w:marLeft w:val="0"/>
                  <w:marRight w:val="0"/>
                  <w:marTop w:val="0"/>
                  <w:marBottom w:val="0"/>
                  <w:divBdr>
                    <w:top w:val="none" w:sz="0" w:space="0" w:color="auto"/>
                    <w:left w:val="none" w:sz="0" w:space="0" w:color="auto"/>
                    <w:bottom w:val="none" w:sz="0" w:space="0" w:color="auto"/>
                    <w:right w:val="none" w:sz="0" w:space="0" w:color="auto"/>
                  </w:divBdr>
                  <w:divsChild>
                    <w:div w:id="1197816724">
                      <w:marLeft w:val="0"/>
                      <w:marRight w:val="0"/>
                      <w:marTop w:val="0"/>
                      <w:marBottom w:val="0"/>
                      <w:divBdr>
                        <w:top w:val="none" w:sz="0" w:space="0" w:color="auto"/>
                        <w:left w:val="none" w:sz="0" w:space="0" w:color="auto"/>
                        <w:bottom w:val="none" w:sz="0" w:space="0" w:color="auto"/>
                        <w:right w:val="none" w:sz="0" w:space="0" w:color="auto"/>
                      </w:divBdr>
                    </w:div>
                  </w:divsChild>
                </w:div>
                <w:div w:id="24720636">
                  <w:marLeft w:val="0"/>
                  <w:marRight w:val="0"/>
                  <w:marTop w:val="0"/>
                  <w:marBottom w:val="0"/>
                  <w:divBdr>
                    <w:top w:val="none" w:sz="0" w:space="0" w:color="auto"/>
                    <w:left w:val="none" w:sz="0" w:space="0" w:color="auto"/>
                    <w:bottom w:val="none" w:sz="0" w:space="0" w:color="auto"/>
                    <w:right w:val="none" w:sz="0" w:space="0" w:color="auto"/>
                  </w:divBdr>
                  <w:divsChild>
                    <w:div w:id="1593007391">
                      <w:marLeft w:val="0"/>
                      <w:marRight w:val="0"/>
                      <w:marTop w:val="0"/>
                      <w:marBottom w:val="0"/>
                      <w:divBdr>
                        <w:top w:val="none" w:sz="0" w:space="0" w:color="auto"/>
                        <w:left w:val="none" w:sz="0" w:space="0" w:color="auto"/>
                        <w:bottom w:val="none" w:sz="0" w:space="0" w:color="auto"/>
                        <w:right w:val="none" w:sz="0" w:space="0" w:color="auto"/>
                      </w:divBdr>
                    </w:div>
                  </w:divsChild>
                </w:div>
                <w:div w:id="1516113096">
                  <w:marLeft w:val="0"/>
                  <w:marRight w:val="0"/>
                  <w:marTop w:val="0"/>
                  <w:marBottom w:val="0"/>
                  <w:divBdr>
                    <w:top w:val="none" w:sz="0" w:space="0" w:color="auto"/>
                    <w:left w:val="none" w:sz="0" w:space="0" w:color="auto"/>
                    <w:bottom w:val="none" w:sz="0" w:space="0" w:color="auto"/>
                    <w:right w:val="none" w:sz="0" w:space="0" w:color="auto"/>
                  </w:divBdr>
                  <w:divsChild>
                    <w:div w:id="1179546077">
                      <w:marLeft w:val="0"/>
                      <w:marRight w:val="0"/>
                      <w:marTop w:val="0"/>
                      <w:marBottom w:val="0"/>
                      <w:divBdr>
                        <w:top w:val="none" w:sz="0" w:space="0" w:color="auto"/>
                        <w:left w:val="none" w:sz="0" w:space="0" w:color="auto"/>
                        <w:bottom w:val="none" w:sz="0" w:space="0" w:color="auto"/>
                        <w:right w:val="none" w:sz="0" w:space="0" w:color="auto"/>
                      </w:divBdr>
                    </w:div>
                  </w:divsChild>
                </w:div>
                <w:div w:id="1229346742">
                  <w:marLeft w:val="0"/>
                  <w:marRight w:val="0"/>
                  <w:marTop w:val="0"/>
                  <w:marBottom w:val="0"/>
                  <w:divBdr>
                    <w:top w:val="none" w:sz="0" w:space="0" w:color="auto"/>
                    <w:left w:val="none" w:sz="0" w:space="0" w:color="auto"/>
                    <w:bottom w:val="none" w:sz="0" w:space="0" w:color="auto"/>
                    <w:right w:val="none" w:sz="0" w:space="0" w:color="auto"/>
                  </w:divBdr>
                  <w:divsChild>
                    <w:div w:id="1528979915">
                      <w:marLeft w:val="0"/>
                      <w:marRight w:val="0"/>
                      <w:marTop w:val="0"/>
                      <w:marBottom w:val="0"/>
                      <w:divBdr>
                        <w:top w:val="none" w:sz="0" w:space="0" w:color="auto"/>
                        <w:left w:val="none" w:sz="0" w:space="0" w:color="auto"/>
                        <w:bottom w:val="none" w:sz="0" w:space="0" w:color="auto"/>
                        <w:right w:val="none" w:sz="0" w:space="0" w:color="auto"/>
                      </w:divBdr>
                    </w:div>
                  </w:divsChild>
                </w:div>
                <w:div w:id="513229431">
                  <w:marLeft w:val="0"/>
                  <w:marRight w:val="0"/>
                  <w:marTop w:val="0"/>
                  <w:marBottom w:val="0"/>
                  <w:divBdr>
                    <w:top w:val="none" w:sz="0" w:space="0" w:color="auto"/>
                    <w:left w:val="none" w:sz="0" w:space="0" w:color="auto"/>
                    <w:bottom w:val="none" w:sz="0" w:space="0" w:color="auto"/>
                    <w:right w:val="none" w:sz="0" w:space="0" w:color="auto"/>
                  </w:divBdr>
                  <w:divsChild>
                    <w:div w:id="2097701766">
                      <w:marLeft w:val="0"/>
                      <w:marRight w:val="0"/>
                      <w:marTop w:val="0"/>
                      <w:marBottom w:val="0"/>
                      <w:divBdr>
                        <w:top w:val="none" w:sz="0" w:space="0" w:color="auto"/>
                        <w:left w:val="none" w:sz="0" w:space="0" w:color="auto"/>
                        <w:bottom w:val="none" w:sz="0" w:space="0" w:color="auto"/>
                        <w:right w:val="none" w:sz="0" w:space="0" w:color="auto"/>
                      </w:divBdr>
                    </w:div>
                  </w:divsChild>
                </w:div>
                <w:div w:id="1005984626">
                  <w:marLeft w:val="0"/>
                  <w:marRight w:val="0"/>
                  <w:marTop w:val="0"/>
                  <w:marBottom w:val="0"/>
                  <w:divBdr>
                    <w:top w:val="none" w:sz="0" w:space="0" w:color="auto"/>
                    <w:left w:val="none" w:sz="0" w:space="0" w:color="auto"/>
                    <w:bottom w:val="none" w:sz="0" w:space="0" w:color="auto"/>
                    <w:right w:val="none" w:sz="0" w:space="0" w:color="auto"/>
                  </w:divBdr>
                  <w:divsChild>
                    <w:div w:id="2022587104">
                      <w:marLeft w:val="0"/>
                      <w:marRight w:val="0"/>
                      <w:marTop w:val="0"/>
                      <w:marBottom w:val="0"/>
                      <w:divBdr>
                        <w:top w:val="none" w:sz="0" w:space="0" w:color="auto"/>
                        <w:left w:val="none" w:sz="0" w:space="0" w:color="auto"/>
                        <w:bottom w:val="none" w:sz="0" w:space="0" w:color="auto"/>
                        <w:right w:val="none" w:sz="0" w:space="0" w:color="auto"/>
                      </w:divBdr>
                    </w:div>
                  </w:divsChild>
                </w:div>
                <w:div w:id="2111006528">
                  <w:marLeft w:val="0"/>
                  <w:marRight w:val="0"/>
                  <w:marTop w:val="0"/>
                  <w:marBottom w:val="0"/>
                  <w:divBdr>
                    <w:top w:val="none" w:sz="0" w:space="0" w:color="auto"/>
                    <w:left w:val="none" w:sz="0" w:space="0" w:color="auto"/>
                    <w:bottom w:val="none" w:sz="0" w:space="0" w:color="auto"/>
                    <w:right w:val="none" w:sz="0" w:space="0" w:color="auto"/>
                  </w:divBdr>
                  <w:divsChild>
                    <w:div w:id="2058119699">
                      <w:marLeft w:val="0"/>
                      <w:marRight w:val="0"/>
                      <w:marTop w:val="0"/>
                      <w:marBottom w:val="0"/>
                      <w:divBdr>
                        <w:top w:val="none" w:sz="0" w:space="0" w:color="auto"/>
                        <w:left w:val="none" w:sz="0" w:space="0" w:color="auto"/>
                        <w:bottom w:val="none" w:sz="0" w:space="0" w:color="auto"/>
                        <w:right w:val="none" w:sz="0" w:space="0" w:color="auto"/>
                      </w:divBdr>
                    </w:div>
                  </w:divsChild>
                </w:div>
                <w:div w:id="1558202187">
                  <w:marLeft w:val="0"/>
                  <w:marRight w:val="0"/>
                  <w:marTop w:val="0"/>
                  <w:marBottom w:val="0"/>
                  <w:divBdr>
                    <w:top w:val="none" w:sz="0" w:space="0" w:color="auto"/>
                    <w:left w:val="none" w:sz="0" w:space="0" w:color="auto"/>
                    <w:bottom w:val="none" w:sz="0" w:space="0" w:color="auto"/>
                    <w:right w:val="none" w:sz="0" w:space="0" w:color="auto"/>
                  </w:divBdr>
                  <w:divsChild>
                    <w:div w:id="908736575">
                      <w:marLeft w:val="0"/>
                      <w:marRight w:val="0"/>
                      <w:marTop w:val="0"/>
                      <w:marBottom w:val="0"/>
                      <w:divBdr>
                        <w:top w:val="none" w:sz="0" w:space="0" w:color="auto"/>
                        <w:left w:val="none" w:sz="0" w:space="0" w:color="auto"/>
                        <w:bottom w:val="none" w:sz="0" w:space="0" w:color="auto"/>
                        <w:right w:val="none" w:sz="0" w:space="0" w:color="auto"/>
                      </w:divBdr>
                    </w:div>
                  </w:divsChild>
                </w:div>
                <w:div w:id="1984895102">
                  <w:marLeft w:val="0"/>
                  <w:marRight w:val="0"/>
                  <w:marTop w:val="0"/>
                  <w:marBottom w:val="0"/>
                  <w:divBdr>
                    <w:top w:val="none" w:sz="0" w:space="0" w:color="auto"/>
                    <w:left w:val="none" w:sz="0" w:space="0" w:color="auto"/>
                    <w:bottom w:val="none" w:sz="0" w:space="0" w:color="auto"/>
                    <w:right w:val="none" w:sz="0" w:space="0" w:color="auto"/>
                  </w:divBdr>
                  <w:divsChild>
                    <w:div w:id="819879549">
                      <w:marLeft w:val="0"/>
                      <w:marRight w:val="0"/>
                      <w:marTop w:val="0"/>
                      <w:marBottom w:val="0"/>
                      <w:divBdr>
                        <w:top w:val="none" w:sz="0" w:space="0" w:color="auto"/>
                        <w:left w:val="none" w:sz="0" w:space="0" w:color="auto"/>
                        <w:bottom w:val="none" w:sz="0" w:space="0" w:color="auto"/>
                        <w:right w:val="none" w:sz="0" w:space="0" w:color="auto"/>
                      </w:divBdr>
                    </w:div>
                  </w:divsChild>
                </w:div>
                <w:div w:id="601954549">
                  <w:marLeft w:val="0"/>
                  <w:marRight w:val="0"/>
                  <w:marTop w:val="0"/>
                  <w:marBottom w:val="0"/>
                  <w:divBdr>
                    <w:top w:val="none" w:sz="0" w:space="0" w:color="auto"/>
                    <w:left w:val="none" w:sz="0" w:space="0" w:color="auto"/>
                    <w:bottom w:val="none" w:sz="0" w:space="0" w:color="auto"/>
                    <w:right w:val="none" w:sz="0" w:space="0" w:color="auto"/>
                  </w:divBdr>
                  <w:divsChild>
                    <w:div w:id="585572055">
                      <w:marLeft w:val="0"/>
                      <w:marRight w:val="0"/>
                      <w:marTop w:val="0"/>
                      <w:marBottom w:val="0"/>
                      <w:divBdr>
                        <w:top w:val="none" w:sz="0" w:space="0" w:color="auto"/>
                        <w:left w:val="none" w:sz="0" w:space="0" w:color="auto"/>
                        <w:bottom w:val="none" w:sz="0" w:space="0" w:color="auto"/>
                        <w:right w:val="none" w:sz="0" w:space="0" w:color="auto"/>
                      </w:divBdr>
                    </w:div>
                  </w:divsChild>
                </w:div>
                <w:div w:id="847720362">
                  <w:marLeft w:val="0"/>
                  <w:marRight w:val="0"/>
                  <w:marTop w:val="0"/>
                  <w:marBottom w:val="0"/>
                  <w:divBdr>
                    <w:top w:val="none" w:sz="0" w:space="0" w:color="auto"/>
                    <w:left w:val="none" w:sz="0" w:space="0" w:color="auto"/>
                    <w:bottom w:val="none" w:sz="0" w:space="0" w:color="auto"/>
                    <w:right w:val="none" w:sz="0" w:space="0" w:color="auto"/>
                  </w:divBdr>
                  <w:divsChild>
                    <w:div w:id="2108259845">
                      <w:marLeft w:val="0"/>
                      <w:marRight w:val="0"/>
                      <w:marTop w:val="0"/>
                      <w:marBottom w:val="0"/>
                      <w:divBdr>
                        <w:top w:val="none" w:sz="0" w:space="0" w:color="auto"/>
                        <w:left w:val="none" w:sz="0" w:space="0" w:color="auto"/>
                        <w:bottom w:val="none" w:sz="0" w:space="0" w:color="auto"/>
                        <w:right w:val="none" w:sz="0" w:space="0" w:color="auto"/>
                      </w:divBdr>
                    </w:div>
                  </w:divsChild>
                </w:div>
                <w:div w:id="1880167089">
                  <w:marLeft w:val="0"/>
                  <w:marRight w:val="0"/>
                  <w:marTop w:val="0"/>
                  <w:marBottom w:val="0"/>
                  <w:divBdr>
                    <w:top w:val="none" w:sz="0" w:space="0" w:color="auto"/>
                    <w:left w:val="none" w:sz="0" w:space="0" w:color="auto"/>
                    <w:bottom w:val="none" w:sz="0" w:space="0" w:color="auto"/>
                    <w:right w:val="none" w:sz="0" w:space="0" w:color="auto"/>
                  </w:divBdr>
                  <w:divsChild>
                    <w:div w:id="505753119">
                      <w:marLeft w:val="0"/>
                      <w:marRight w:val="0"/>
                      <w:marTop w:val="0"/>
                      <w:marBottom w:val="0"/>
                      <w:divBdr>
                        <w:top w:val="none" w:sz="0" w:space="0" w:color="auto"/>
                        <w:left w:val="none" w:sz="0" w:space="0" w:color="auto"/>
                        <w:bottom w:val="none" w:sz="0" w:space="0" w:color="auto"/>
                        <w:right w:val="none" w:sz="0" w:space="0" w:color="auto"/>
                      </w:divBdr>
                    </w:div>
                  </w:divsChild>
                </w:div>
                <w:div w:id="262541242">
                  <w:marLeft w:val="0"/>
                  <w:marRight w:val="0"/>
                  <w:marTop w:val="0"/>
                  <w:marBottom w:val="0"/>
                  <w:divBdr>
                    <w:top w:val="none" w:sz="0" w:space="0" w:color="auto"/>
                    <w:left w:val="none" w:sz="0" w:space="0" w:color="auto"/>
                    <w:bottom w:val="none" w:sz="0" w:space="0" w:color="auto"/>
                    <w:right w:val="none" w:sz="0" w:space="0" w:color="auto"/>
                  </w:divBdr>
                  <w:divsChild>
                    <w:div w:id="198978804">
                      <w:marLeft w:val="0"/>
                      <w:marRight w:val="0"/>
                      <w:marTop w:val="0"/>
                      <w:marBottom w:val="0"/>
                      <w:divBdr>
                        <w:top w:val="none" w:sz="0" w:space="0" w:color="auto"/>
                        <w:left w:val="none" w:sz="0" w:space="0" w:color="auto"/>
                        <w:bottom w:val="none" w:sz="0" w:space="0" w:color="auto"/>
                        <w:right w:val="none" w:sz="0" w:space="0" w:color="auto"/>
                      </w:divBdr>
                    </w:div>
                  </w:divsChild>
                </w:div>
                <w:div w:id="517933280">
                  <w:marLeft w:val="0"/>
                  <w:marRight w:val="0"/>
                  <w:marTop w:val="0"/>
                  <w:marBottom w:val="0"/>
                  <w:divBdr>
                    <w:top w:val="none" w:sz="0" w:space="0" w:color="auto"/>
                    <w:left w:val="none" w:sz="0" w:space="0" w:color="auto"/>
                    <w:bottom w:val="none" w:sz="0" w:space="0" w:color="auto"/>
                    <w:right w:val="none" w:sz="0" w:space="0" w:color="auto"/>
                  </w:divBdr>
                  <w:divsChild>
                    <w:div w:id="1428961008">
                      <w:marLeft w:val="0"/>
                      <w:marRight w:val="0"/>
                      <w:marTop w:val="0"/>
                      <w:marBottom w:val="0"/>
                      <w:divBdr>
                        <w:top w:val="none" w:sz="0" w:space="0" w:color="auto"/>
                        <w:left w:val="none" w:sz="0" w:space="0" w:color="auto"/>
                        <w:bottom w:val="none" w:sz="0" w:space="0" w:color="auto"/>
                        <w:right w:val="none" w:sz="0" w:space="0" w:color="auto"/>
                      </w:divBdr>
                    </w:div>
                  </w:divsChild>
                </w:div>
                <w:div w:id="113527297">
                  <w:marLeft w:val="0"/>
                  <w:marRight w:val="0"/>
                  <w:marTop w:val="0"/>
                  <w:marBottom w:val="0"/>
                  <w:divBdr>
                    <w:top w:val="none" w:sz="0" w:space="0" w:color="auto"/>
                    <w:left w:val="none" w:sz="0" w:space="0" w:color="auto"/>
                    <w:bottom w:val="none" w:sz="0" w:space="0" w:color="auto"/>
                    <w:right w:val="none" w:sz="0" w:space="0" w:color="auto"/>
                  </w:divBdr>
                  <w:divsChild>
                    <w:div w:id="2066490003">
                      <w:marLeft w:val="0"/>
                      <w:marRight w:val="0"/>
                      <w:marTop w:val="0"/>
                      <w:marBottom w:val="0"/>
                      <w:divBdr>
                        <w:top w:val="none" w:sz="0" w:space="0" w:color="auto"/>
                        <w:left w:val="none" w:sz="0" w:space="0" w:color="auto"/>
                        <w:bottom w:val="none" w:sz="0" w:space="0" w:color="auto"/>
                        <w:right w:val="none" w:sz="0" w:space="0" w:color="auto"/>
                      </w:divBdr>
                    </w:div>
                  </w:divsChild>
                </w:div>
                <w:div w:id="646975688">
                  <w:marLeft w:val="0"/>
                  <w:marRight w:val="0"/>
                  <w:marTop w:val="0"/>
                  <w:marBottom w:val="0"/>
                  <w:divBdr>
                    <w:top w:val="none" w:sz="0" w:space="0" w:color="auto"/>
                    <w:left w:val="none" w:sz="0" w:space="0" w:color="auto"/>
                    <w:bottom w:val="none" w:sz="0" w:space="0" w:color="auto"/>
                    <w:right w:val="none" w:sz="0" w:space="0" w:color="auto"/>
                  </w:divBdr>
                  <w:divsChild>
                    <w:div w:id="572744098">
                      <w:marLeft w:val="0"/>
                      <w:marRight w:val="0"/>
                      <w:marTop w:val="0"/>
                      <w:marBottom w:val="0"/>
                      <w:divBdr>
                        <w:top w:val="none" w:sz="0" w:space="0" w:color="auto"/>
                        <w:left w:val="none" w:sz="0" w:space="0" w:color="auto"/>
                        <w:bottom w:val="none" w:sz="0" w:space="0" w:color="auto"/>
                        <w:right w:val="none" w:sz="0" w:space="0" w:color="auto"/>
                      </w:divBdr>
                    </w:div>
                  </w:divsChild>
                </w:div>
                <w:div w:id="2047289128">
                  <w:marLeft w:val="0"/>
                  <w:marRight w:val="0"/>
                  <w:marTop w:val="0"/>
                  <w:marBottom w:val="0"/>
                  <w:divBdr>
                    <w:top w:val="none" w:sz="0" w:space="0" w:color="auto"/>
                    <w:left w:val="none" w:sz="0" w:space="0" w:color="auto"/>
                    <w:bottom w:val="none" w:sz="0" w:space="0" w:color="auto"/>
                    <w:right w:val="none" w:sz="0" w:space="0" w:color="auto"/>
                  </w:divBdr>
                  <w:divsChild>
                    <w:div w:id="1712920180">
                      <w:marLeft w:val="0"/>
                      <w:marRight w:val="0"/>
                      <w:marTop w:val="0"/>
                      <w:marBottom w:val="0"/>
                      <w:divBdr>
                        <w:top w:val="none" w:sz="0" w:space="0" w:color="auto"/>
                        <w:left w:val="none" w:sz="0" w:space="0" w:color="auto"/>
                        <w:bottom w:val="none" w:sz="0" w:space="0" w:color="auto"/>
                        <w:right w:val="none" w:sz="0" w:space="0" w:color="auto"/>
                      </w:divBdr>
                    </w:div>
                  </w:divsChild>
                </w:div>
                <w:div w:id="727843900">
                  <w:marLeft w:val="0"/>
                  <w:marRight w:val="0"/>
                  <w:marTop w:val="0"/>
                  <w:marBottom w:val="0"/>
                  <w:divBdr>
                    <w:top w:val="none" w:sz="0" w:space="0" w:color="auto"/>
                    <w:left w:val="none" w:sz="0" w:space="0" w:color="auto"/>
                    <w:bottom w:val="none" w:sz="0" w:space="0" w:color="auto"/>
                    <w:right w:val="none" w:sz="0" w:space="0" w:color="auto"/>
                  </w:divBdr>
                  <w:divsChild>
                    <w:div w:id="770662801">
                      <w:marLeft w:val="0"/>
                      <w:marRight w:val="0"/>
                      <w:marTop w:val="0"/>
                      <w:marBottom w:val="0"/>
                      <w:divBdr>
                        <w:top w:val="none" w:sz="0" w:space="0" w:color="auto"/>
                        <w:left w:val="none" w:sz="0" w:space="0" w:color="auto"/>
                        <w:bottom w:val="none" w:sz="0" w:space="0" w:color="auto"/>
                        <w:right w:val="none" w:sz="0" w:space="0" w:color="auto"/>
                      </w:divBdr>
                    </w:div>
                  </w:divsChild>
                </w:div>
                <w:div w:id="2031762558">
                  <w:marLeft w:val="0"/>
                  <w:marRight w:val="0"/>
                  <w:marTop w:val="0"/>
                  <w:marBottom w:val="0"/>
                  <w:divBdr>
                    <w:top w:val="none" w:sz="0" w:space="0" w:color="auto"/>
                    <w:left w:val="none" w:sz="0" w:space="0" w:color="auto"/>
                    <w:bottom w:val="none" w:sz="0" w:space="0" w:color="auto"/>
                    <w:right w:val="none" w:sz="0" w:space="0" w:color="auto"/>
                  </w:divBdr>
                  <w:divsChild>
                    <w:div w:id="1253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367125">
          <w:marLeft w:val="0"/>
          <w:marRight w:val="0"/>
          <w:marTop w:val="0"/>
          <w:marBottom w:val="0"/>
          <w:divBdr>
            <w:top w:val="none" w:sz="0" w:space="0" w:color="auto"/>
            <w:left w:val="none" w:sz="0" w:space="0" w:color="auto"/>
            <w:bottom w:val="none" w:sz="0" w:space="0" w:color="auto"/>
            <w:right w:val="none" w:sz="0" w:space="0" w:color="auto"/>
          </w:divBdr>
        </w:div>
      </w:divsChild>
    </w:div>
    <w:div w:id="1515874864">
      <w:bodyDiv w:val="1"/>
      <w:marLeft w:val="0"/>
      <w:marRight w:val="0"/>
      <w:marTop w:val="0"/>
      <w:marBottom w:val="0"/>
      <w:divBdr>
        <w:top w:val="none" w:sz="0" w:space="0" w:color="auto"/>
        <w:left w:val="none" w:sz="0" w:space="0" w:color="auto"/>
        <w:bottom w:val="none" w:sz="0" w:space="0" w:color="auto"/>
        <w:right w:val="none" w:sz="0" w:space="0" w:color="auto"/>
      </w:divBdr>
      <w:divsChild>
        <w:div w:id="912813563">
          <w:marLeft w:val="0"/>
          <w:marRight w:val="0"/>
          <w:marTop w:val="0"/>
          <w:marBottom w:val="0"/>
          <w:divBdr>
            <w:top w:val="none" w:sz="0" w:space="0" w:color="auto"/>
            <w:left w:val="none" w:sz="0" w:space="0" w:color="auto"/>
            <w:bottom w:val="none" w:sz="0" w:space="0" w:color="auto"/>
            <w:right w:val="none" w:sz="0" w:space="0" w:color="auto"/>
          </w:divBdr>
        </w:div>
        <w:div w:id="983658387">
          <w:marLeft w:val="0"/>
          <w:marRight w:val="0"/>
          <w:marTop w:val="0"/>
          <w:marBottom w:val="0"/>
          <w:divBdr>
            <w:top w:val="none" w:sz="0" w:space="0" w:color="auto"/>
            <w:left w:val="none" w:sz="0" w:space="0" w:color="auto"/>
            <w:bottom w:val="none" w:sz="0" w:space="0" w:color="auto"/>
            <w:right w:val="none" w:sz="0" w:space="0" w:color="auto"/>
          </w:divBdr>
          <w:divsChild>
            <w:div w:id="1238787351">
              <w:marLeft w:val="-75"/>
              <w:marRight w:val="0"/>
              <w:marTop w:val="30"/>
              <w:marBottom w:val="30"/>
              <w:divBdr>
                <w:top w:val="none" w:sz="0" w:space="0" w:color="auto"/>
                <w:left w:val="none" w:sz="0" w:space="0" w:color="auto"/>
                <w:bottom w:val="none" w:sz="0" w:space="0" w:color="auto"/>
                <w:right w:val="none" w:sz="0" w:space="0" w:color="auto"/>
              </w:divBdr>
              <w:divsChild>
                <w:div w:id="495190753">
                  <w:marLeft w:val="0"/>
                  <w:marRight w:val="0"/>
                  <w:marTop w:val="0"/>
                  <w:marBottom w:val="0"/>
                  <w:divBdr>
                    <w:top w:val="none" w:sz="0" w:space="0" w:color="auto"/>
                    <w:left w:val="none" w:sz="0" w:space="0" w:color="auto"/>
                    <w:bottom w:val="none" w:sz="0" w:space="0" w:color="auto"/>
                    <w:right w:val="none" w:sz="0" w:space="0" w:color="auto"/>
                  </w:divBdr>
                  <w:divsChild>
                    <w:div w:id="1476557683">
                      <w:marLeft w:val="0"/>
                      <w:marRight w:val="0"/>
                      <w:marTop w:val="0"/>
                      <w:marBottom w:val="0"/>
                      <w:divBdr>
                        <w:top w:val="none" w:sz="0" w:space="0" w:color="auto"/>
                        <w:left w:val="none" w:sz="0" w:space="0" w:color="auto"/>
                        <w:bottom w:val="none" w:sz="0" w:space="0" w:color="auto"/>
                        <w:right w:val="none" w:sz="0" w:space="0" w:color="auto"/>
                      </w:divBdr>
                    </w:div>
                  </w:divsChild>
                </w:div>
                <w:div w:id="1593119883">
                  <w:marLeft w:val="0"/>
                  <w:marRight w:val="0"/>
                  <w:marTop w:val="0"/>
                  <w:marBottom w:val="0"/>
                  <w:divBdr>
                    <w:top w:val="none" w:sz="0" w:space="0" w:color="auto"/>
                    <w:left w:val="none" w:sz="0" w:space="0" w:color="auto"/>
                    <w:bottom w:val="none" w:sz="0" w:space="0" w:color="auto"/>
                    <w:right w:val="none" w:sz="0" w:space="0" w:color="auto"/>
                  </w:divBdr>
                  <w:divsChild>
                    <w:div w:id="68961304">
                      <w:marLeft w:val="0"/>
                      <w:marRight w:val="0"/>
                      <w:marTop w:val="0"/>
                      <w:marBottom w:val="0"/>
                      <w:divBdr>
                        <w:top w:val="none" w:sz="0" w:space="0" w:color="auto"/>
                        <w:left w:val="none" w:sz="0" w:space="0" w:color="auto"/>
                        <w:bottom w:val="none" w:sz="0" w:space="0" w:color="auto"/>
                        <w:right w:val="none" w:sz="0" w:space="0" w:color="auto"/>
                      </w:divBdr>
                    </w:div>
                  </w:divsChild>
                </w:div>
                <w:div w:id="963462505">
                  <w:marLeft w:val="0"/>
                  <w:marRight w:val="0"/>
                  <w:marTop w:val="0"/>
                  <w:marBottom w:val="0"/>
                  <w:divBdr>
                    <w:top w:val="none" w:sz="0" w:space="0" w:color="auto"/>
                    <w:left w:val="none" w:sz="0" w:space="0" w:color="auto"/>
                    <w:bottom w:val="none" w:sz="0" w:space="0" w:color="auto"/>
                    <w:right w:val="none" w:sz="0" w:space="0" w:color="auto"/>
                  </w:divBdr>
                  <w:divsChild>
                    <w:div w:id="425347289">
                      <w:marLeft w:val="0"/>
                      <w:marRight w:val="0"/>
                      <w:marTop w:val="0"/>
                      <w:marBottom w:val="0"/>
                      <w:divBdr>
                        <w:top w:val="none" w:sz="0" w:space="0" w:color="auto"/>
                        <w:left w:val="none" w:sz="0" w:space="0" w:color="auto"/>
                        <w:bottom w:val="none" w:sz="0" w:space="0" w:color="auto"/>
                        <w:right w:val="none" w:sz="0" w:space="0" w:color="auto"/>
                      </w:divBdr>
                    </w:div>
                  </w:divsChild>
                </w:div>
                <w:div w:id="64647949">
                  <w:marLeft w:val="0"/>
                  <w:marRight w:val="0"/>
                  <w:marTop w:val="0"/>
                  <w:marBottom w:val="0"/>
                  <w:divBdr>
                    <w:top w:val="none" w:sz="0" w:space="0" w:color="auto"/>
                    <w:left w:val="none" w:sz="0" w:space="0" w:color="auto"/>
                    <w:bottom w:val="none" w:sz="0" w:space="0" w:color="auto"/>
                    <w:right w:val="none" w:sz="0" w:space="0" w:color="auto"/>
                  </w:divBdr>
                  <w:divsChild>
                    <w:div w:id="1485855754">
                      <w:marLeft w:val="0"/>
                      <w:marRight w:val="0"/>
                      <w:marTop w:val="0"/>
                      <w:marBottom w:val="0"/>
                      <w:divBdr>
                        <w:top w:val="none" w:sz="0" w:space="0" w:color="auto"/>
                        <w:left w:val="none" w:sz="0" w:space="0" w:color="auto"/>
                        <w:bottom w:val="none" w:sz="0" w:space="0" w:color="auto"/>
                        <w:right w:val="none" w:sz="0" w:space="0" w:color="auto"/>
                      </w:divBdr>
                    </w:div>
                  </w:divsChild>
                </w:div>
                <w:div w:id="1911848249">
                  <w:marLeft w:val="0"/>
                  <w:marRight w:val="0"/>
                  <w:marTop w:val="0"/>
                  <w:marBottom w:val="0"/>
                  <w:divBdr>
                    <w:top w:val="none" w:sz="0" w:space="0" w:color="auto"/>
                    <w:left w:val="none" w:sz="0" w:space="0" w:color="auto"/>
                    <w:bottom w:val="none" w:sz="0" w:space="0" w:color="auto"/>
                    <w:right w:val="none" w:sz="0" w:space="0" w:color="auto"/>
                  </w:divBdr>
                  <w:divsChild>
                    <w:div w:id="1408377721">
                      <w:marLeft w:val="0"/>
                      <w:marRight w:val="0"/>
                      <w:marTop w:val="0"/>
                      <w:marBottom w:val="0"/>
                      <w:divBdr>
                        <w:top w:val="none" w:sz="0" w:space="0" w:color="auto"/>
                        <w:left w:val="none" w:sz="0" w:space="0" w:color="auto"/>
                        <w:bottom w:val="none" w:sz="0" w:space="0" w:color="auto"/>
                        <w:right w:val="none" w:sz="0" w:space="0" w:color="auto"/>
                      </w:divBdr>
                    </w:div>
                  </w:divsChild>
                </w:div>
                <w:div w:id="681859553">
                  <w:marLeft w:val="0"/>
                  <w:marRight w:val="0"/>
                  <w:marTop w:val="0"/>
                  <w:marBottom w:val="0"/>
                  <w:divBdr>
                    <w:top w:val="none" w:sz="0" w:space="0" w:color="auto"/>
                    <w:left w:val="none" w:sz="0" w:space="0" w:color="auto"/>
                    <w:bottom w:val="none" w:sz="0" w:space="0" w:color="auto"/>
                    <w:right w:val="none" w:sz="0" w:space="0" w:color="auto"/>
                  </w:divBdr>
                  <w:divsChild>
                    <w:div w:id="426577935">
                      <w:marLeft w:val="0"/>
                      <w:marRight w:val="0"/>
                      <w:marTop w:val="0"/>
                      <w:marBottom w:val="0"/>
                      <w:divBdr>
                        <w:top w:val="none" w:sz="0" w:space="0" w:color="auto"/>
                        <w:left w:val="none" w:sz="0" w:space="0" w:color="auto"/>
                        <w:bottom w:val="none" w:sz="0" w:space="0" w:color="auto"/>
                        <w:right w:val="none" w:sz="0" w:space="0" w:color="auto"/>
                      </w:divBdr>
                    </w:div>
                  </w:divsChild>
                </w:div>
                <w:div w:id="1092625009">
                  <w:marLeft w:val="0"/>
                  <w:marRight w:val="0"/>
                  <w:marTop w:val="0"/>
                  <w:marBottom w:val="0"/>
                  <w:divBdr>
                    <w:top w:val="none" w:sz="0" w:space="0" w:color="auto"/>
                    <w:left w:val="none" w:sz="0" w:space="0" w:color="auto"/>
                    <w:bottom w:val="none" w:sz="0" w:space="0" w:color="auto"/>
                    <w:right w:val="none" w:sz="0" w:space="0" w:color="auto"/>
                  </w:divBdr>
                  <w:divsChild>
                    <w:div w:id="8127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8256">
          <w:marLeft w:val="0"/>
          <w:marRight w:val="0"/>
          <w:marTop w:val="0"/>
          <w:marBottom w:val="0"/>
          <w:divBdr>
            <w:top w:val="none" w:sz="0" w:space="0" w:color="auto"/>
            <w:left w:val="none" w:sz="0" w:space="0" w:color="auto"/>
            <w:bottom w:val="none" w:sz="0" w:space="0" w:color="auto"/>
            <w:right w:val="none" w:sz="0" w:space="0" w:color="auto"/>
          </w:divBdr>
        </w:div>
        <w:div w:id="1437678402">
          <w:marLeft w:val="0"/>
          <w:marRight w:val="0"/>
          <w:marTop w:val="0"/>
          <w:marBottom w:val="0"/>
          <w:divBdr>
            <w:top w:val="none" w:sz="0" w:space="0" w:color="auto"/>
            <w:left w:val="none" w:sz="0" w:space="0" w:color="auto"/>
            <w:bottom w:val="none" w:sz="0" w:space="0" w:color="auto"/>
            <w:right w:val="none" w:sz="0" w:space="0" w:color="auto"/>
          </w:divBdr>
        </w:div>
        <w:div w:id="1794788225">
          <w:marLeft w:val="0"/>
          <w:marRight w:val="0"/>
          <w:marTop w:val="0"/>
          <w:marBottom w:val="0"/>
          <w:divBdr>
            <w:top w:val="none" w:sz="0" w:space="0" w:color="auto"/>
            <w:left w:val="none" w:sz="0" w:space="0" w:color="auto"/>
            <w:bottom w:val="none" w:sz="0" w:space="0" w:color="auto"/>
            <w:right w:val="none" w:sz="0" w:space="0" w:color="auto"/>
          </w:divBdr>
        </w:div>
        <w:div w:id="1822303763">
          <w:marLeft w:val="0"/>
          <w:marRight w:val="0"/>
          <w:marTop w:val="0"/>
          <w:marBottom w:val="0"/>
          <w:divBdr>
            <w:top w:val="none" w:sz="0" w:space="0" w:color="auto"/>
            <w:left w:val="none" w:sz="0" w:space="0" w:color="auto"/>
            <w:bottom w:val="none" w:sz="0" w:space="0" w:color="auto"/>
            <w:right w:val="none" w:sz="0" w:space="0" w:color="auto"/>
          </w:divBdr>
          <w:divsChild>
            <w:div w:id="803892721">
              <w:marLeft w:val="-75"/>
              <w:marRight w:val="0"/>
              <w:marTop w:val="30"/>
              <w:marBottom w:val="30"/>
              <w:divBdr>
                <w:top w:val="none" w:sz="0" w:space="0" w:color="auto"/>
                <w:left w:val="none" w:sz="0" w:space="0" w:color="auto"/>
                <w:bottom w:val="none" w:sz="0" w:space="0" w:color="auto"/>
                <w:right w:val="none" w:sz="0" w:space="0" w:color="auto"/>
              </w:divBdr>
              <w:divsChild>
                <w:div w:id="1276403176">
                  <w:marLeft w:val="0"/>
                  <w:marRight w:val="0"/>
                  <w:marTop w:val="0"/>
                  <w:marBottom w:val="0"/>
                  <w:divBdr>
                    <w:top w:val="none" w:sz="0" w:space="0" w:color="auto"/>
                    <w:left w:val="none" w:sz="0" w:space="0" w:color="auto"/>
                    <w:bottom w:val="none" w:sz="0" w:space="0" w:color="auto"/>
                    <w:right w:val="none" w:sz="0" w:space="0" w:color="auto"/>
                  </w:divBdr>
                  <w:divsChild>
                    <w:div w:id="617957410">
                      <w:marLeft w:val="0"/>
                      <w:marRight w:val="0"/>
                      <w:marTop w:val="0"/>
                      <w:marBottom w:val="0"/>
                      <w:divBdr>
                        <w:top w:val="none" w:sz="0" w:space="0" w:color="auto"/>
                        <w:left w:val="none" w:sz="0" w:space="0" w:color="auto"/>
                        <w:bottom w:val="none" w:sz="0" w:space="0" w:color="auto"/>
                        <w:right w:val="none" w:sz="0" w:space="0" w:color="auto"/>
                      </w:divBdr>
                    </w:div>
                  </w:divsChild>
                </w:div>
                <w:div w:id="44261475">
                  <w:marLeft w:val="0"/>
                  <w:marRight w:val="0"/>
                  <w:marTop w:val="0"/>
                  <w:marBottom w:val="0"/>
                  <w:divBdr>
                    <w:top w:val="none" w:sz="0" w:space="0" w:color="auto"/>
                    <w:left w:val="none" w:sz="0" w:space="0" w:color="auto"/>
                    <w:bottom w:val="none" w:sz="0" w:space="0" w:color="auto"/>
                    <w:right w:val="none" w:sz="0" w:space="0" w:color="auto"/>
                  </w:divBdr>
                  <w:divsChild>
                    <w:div w:id="619604466">
                      <w:marLeft w:val="0"/>
                      <w:marRight w:val="0"/>
                      <w:marTop w:val="0"/>
                      <w:marBottom w:val="0"/>
                      <w:divBdr>
                        <w:top w:val="none" w:sz="0" w:space="0" w:color="auto"/>
                        <w:left w:val="none" w:sz="0" w:space="0" w:color="auto"/>
                        <w:bottom w:val="none" w:sz="0" w:space="0" w:color="auto"/>
                        <w:right w:val="none" w:sz="0" w:space="0" w:color="auto"/>
                      </w:divBdr>
                    </w:div>
                  </w:divsChild>
                </w:div>
                <w:div w:id="685208843">
                  <w:marLeft w:val="0"/>
                  <w:marRight w:val="0"/>
                  <w:marTop w:val="0"/>
                  <w:marBottom w:val="0"/>
                  <w:divBdr>
                    <w:top w:val="none" w:sz="0" w:space="0" w:color="auto"/>
                    <w:left w:val="none" w:sz="0" w:space="0" w:color="auto"/>
                    <w:bottom w:val="none" w:sz="0" w:space="0" w:color="auto"/>
                    <w:right w:val="none" w:sz="0" w:space="0" w:color="auto"/>
                  </w:divBdr>
                  <w:divsChild>
                    <w:div w:id="1742754623">
                      <w:marLeft w:val="0"/>
                      <w:marRight w:val="0"/>
                      <w:marTop w:val="0"/>
                      <w:marBottom w:val="0"/>
                      <w:divBdr>
                        <w:top w:val="none" w:sz="0" w:space="0" w:color="auto"/>
                        <w:left w:val="none" w:sz="0" w:space="0" w:color="auto"/>
                        <w:bottom w:val="none" w:sz="0" w:space="0" w:color="auto"/>
                        <w:right w:val="none" w:sz="0" w:space="0" w:color="auto"/>
                      </w:divBdr>
                    </w:div>
                  </w:divsChild>
                </w:div>
                <w:div w:id="1321041781">
                  <w:marLeft w:val="0"/>
                  <w:marRight w:val="0"/>
                  <w:marTop w:val="0"/>
                  <w:marBottom w:val="0"/>
                  <w:divBdr>
                    <w:top w:val="none" w:sz="0" w:space="0" w:color="auto"/>
                    <w:left w:val="none" w:sz="0" w:space="0" w:color="auto"/>
                    <w:bottom w:val="none" w:sz="0" w:space="0" w:color="auto"/>
                    <w:right w:val="none" w:sz="0" w:space="0" w:color="auto"/>
                  </w:divBdr>
                  <w:divsChild>
                    <w:div w:id="1282495759">
                      <w:marLeft w:val="0"/>
                      <w:marRight w:val="0"/>
                      <w:marTop w:val="0"/>
                      <w:marBottom w:val="0"/>
                      <w:divBdr>
                        <w:top w:val="none" w:sz="0" w:space="0" w:color="auto"/>
                        <w:left w:val="none" w:sz="0" w:space="0" w:color="auto"/>
                        <w:bottom w:val="none" w:sz="0" w:space="0" w:color="auto"/>
                        <w:right w:val="none" w:sz="0" w:space="0" w:color="auto"/>
                      </w:divBdr>
                    </w:div>
                  </w:divsChild>
                </w:div>
                <w:div w:id="2013750346">
                  <w:marLeft w:val="0"/>
                  <w:marRight w:val="0"/>
                  <w:marTop w:val="0"/>
                  <w:marBottom w:val="0"/>
                  <w:divBdr>
                    <w:top w:val="none" w:sz="0" w:space="0" w:color="auto"/>
                    <w:left w:val="none" w:sz="0" w:space="0" w:color="auto"/>
                    <w:bottom w:val="none" w:sz="0" w:space="0" w:color="auto"/>
                    <w:right w:val="none" w:sz="0" w:space="0" w:color="auto"/>
                  </w:divBdr>
                  <w:divsChild>
                    <w:div w:id="1198395650">
                      <w:marLeft w:val="0"/>
                      <w:marRight w:val="0"/>
                      <w:marTop w:val="0"/>
                      <w:marBottom w:val="0"/>
                      <w:divBdr>
                        <w:top w:val="none" w:sz="0" w:space="0" w:color="auto"/>
                        <w:left w:val="none" w:sz="0" w:space="0" w:color="auto"/>
                        <w:bottom w:val="none" w:sz="0" w:space="0" w:color="auto"/>
                        <w:right w:val="none" w:sz="0" w:space="0" w:color="auto"/>
                      </w:divBdr>
                    </w:div>
                  </w:divsChild>
                </w:div>
                <w:div w:id="1033843789">
                  <w:marLeft w:val="0"/>
                  <w:marRight w:val="0"/>
                  <w:marTop w:val="0"/>
                  <w:marBottom w:val="0"/>
                  <w:divBdr>
                    <w:top w:val="none" w:sz="0" w:space="0" w:color="auto"/>
                    <w:left w:val="none" w:sz="0" w:space="0" w:color="auto"/>
                    <w:bottom w:val="none" w:sz="0" w:space="0" w:color="auto"/>
                    <w:right w:val="none" w:sz="0" w:space="0" w:color="auto"/>
                  </w:divBdr>
                  <w:divsChild>
                    <w:div w:id="364916217">
                      <w:marLeft w:val="0"/>
                      <w:marRight w:val="0"/>
                      <w:marTop w:val="0"/>
                      <w:marBottom w:val="0"/>
                      <w:divBdr>
                        <w:top w:val="none" w:sz="0" w:space="0" w:color="auto"/>
                        <w:left w:val="none" w:sz="0" w:space="0" w:color="auto"/>
                        <w:bottom w:val="none" w:sz="0" w:space="0" w:color="auto"/>
                        <w:right w:val="none" w:sz="0" w:space="0" w:color="auto"/>
                      </w:divBdr>
                    </w:div>
                  </w:divsChild>
                </w:div>
                <w:div w:id="1881211206">
                  <w:marLeft w:val="0"/>
                  <w:marRight w:val="0"/>
                  <w:marTop w:val="0"/>
                  <w:marBottom w:val="0"/>
                  <w:divBdr>
                    <w:top w:val="none" w:sz="0" w:space="0" w:color="auto"/>
                    <w:left w:val="none" w:sz="0" w:space="0" w:color="auto"/>
                    <w:bottom w:val="none" w:sz="0" w:space="0" w:color="auto"/>
                    <w:right w:val="none" w:sz="0" w:space="0" w:color="auto"/>
                  </w:divBdr>
                  <w:divsChild>
                    <w:div w:id="2144959269">
                      <w:marLeft w:val="0"/>
                      <w:marRight w:val="0"/>
                      <w:marTop w:val="0"/>
                      <w:marBottom w:val="0"/>
                      <w:divBdr>
                        <w:top w:val="none" w:sz="0" w:space="0" w:color="auto"/>
                        <w:left w:val="none" w:sz="0" w:space="0" w:color="auto"/>
                        <w:bottom w:val="none" w:sz="0" w:space="0" w:color="auto"/>
                        <w:right w:val="none" w:sz="0" w:space="0" w:color="auto"/>
                      </w:divBdr>
                    </w:div>
                  </w:divsChild>
                </w:div>
                <w:div w:id="1586109245">
                  <w:marLeft w:val="0"/>
                  <w:marRight w:val="0"/>
                  <w:marTop w:val="0"/>
                  <w:marBottom w:val="0"/>
                  <w:divBdr>
                    <w:top w:val="none" w:sz="0" w:space="0" w:color="auto"/>
                    <w:left w:val="none" w:sz="0" w:space="0" w:color="auto"/>
                    <w:bottom w:val="none" w:sz="0" w:space="0" w:color="auto"/>
                    <w:right w:val="none" w:sz="0" w:space="0" w:color="auto"/>
                  </w:divBdr>
                  <w:divsChild>
                    <w:div w:id="1958830887">
                      <w:marLeft w:val="0"/>
                      <w:marRight w:val="0"/>
                      <w:marTop w:val="0"/>
                      <w:marBottom w:val="0"/>
                      <w:divBdr>
                        <w:top w:val="none" w:sz="0" w:space="0" w:color="auto"/>
                        <w:left w:val="none" w:sz="0" w:space="0" w:color="auto"/>
                        <w:bottom w:val="none" w:sz="0" w:space="0" w:color="auto"/>
                        <w:right w:val="none" w:sz="0" w:space="0" w:color="auto"/>
                      </w:divBdr>
                    </w:div>
                    <w:div w:id="1865051607">
                      <w:marLeft w:val="0"/>
                      <w:marRight w:val="0"/>
                      <w:marTop w:val="0"/>
                      <w:marBottom w:val="0"/>
                      <w:divBdr>
                        <w:top w:val="none" w:sz="0" w:space="0" w:color="auto"/>
                        <w:left w:val="none" w:sz="0" w:space="0" w:color="auto"/>
                        <w:bottom w:val="none" w:sz="0" w:space="0" w:color="auto"/>
                        <w:right w:val="none" w:sz="0" w:space="0" w:color="auto"/>
                      </w:divBdr>
                    </w:div>
                    <w:div w:id="78525319">
                      <w:marLeft w:val="0"/>
                      <w:marRight w:val="0"/>
                      <w:marTop w:val="0"/>
                      <w:marBottom w:val="0"/>
                      <w:divBdr>
                        <w:top w:val="none" w:sz="0" w:space="0" w:color="auto"/>
                        <w:left w:val="none" w:sz="0" w:space="0" w:color="auto"/>
                        <w:bottom w:val="none" w:sz="0" w:space="0" w:color="auto"/>
                        <w:right w:val="none" w:sz="0" w:space="0" w:color="auto"/>
                      </w:divBdr>
                    </w:div>
                  </w:divsChild>
                </w:div>
                <w:div w:id="234049654">
                  <w:marLeft w:val="0"/>
                  <w:marRight w:val="0"/>
                  <w:marTop w:val="0"/>
                  <w:marBottom w:val="0"/>
                  <w:divBdr>
                    <w:top w:val="none" w:sz="0" w:space="0" w:color="auto"/>
                    <w:left w:val="none" w:sz="0" w:space="0" w:color="auto"/>
                    <w:bottom w:val="none" w:sz="0" w:space="0" w:color="auto"/>
                    <w:right w:val="none" w:sz="0" w:space="0" w:color="auto"/>
                  </w:divBdr>
                  <w:divsChild>
                    <w:div w:id="326907832">
                      <w:marLeft w:val="0"/>
                      <w:marRight w:val="0"/>
                      <w:marTop w:val="0"/>
                      <w:marBottom w:val="0"/>
                      <w:divBdr>
                        <w:top w:val="none" w:sz="0" w:space="0" w:color="auto"/>
                        <w:left w:val="none" w:sz="0" w:space="0" w:color="auto"/>
                        <w:bottom w:val="none" w:sz="0" w:space="0" w:color="auto"/>
                        <w:right w:val="none" w:sz="0" w:space="0" w:color="auto"/>
                      </w:divBdr>
                    </w:div>
                    <w:div w:id="638805632">
                      <w:marLeft w:val="0"/>
                      <w:marRight w:val="0"/>
                      <w:marTop w:val="0"/>
                      <w:marBottom w:val="0"/>
                      <w:divBdr>
                        <w:top w:val="none" w:sz="0" w:space="0" w:color="auto"/>
                        <w:left w:val="none" w:sz="0" w:space="0" w:color="auto"/>
                        <w:bottom w:val="none" w:sz="0" w:space="0" w:color="auto"/>
                        <w:right w:val="none" w:sz="0" w:space="0" w:color="auto"/>
                      </w:divBdr>
                    </w:div>
                    <w:div w:id="1959294577">
                      <w:marLeft w:val="0"/>
                      <w:marRight w:val="0"/>
                      <w:marTop w:val="0"/>
                      <w:marBottom w:val="0"/>
                      <w:divBdr>
                        <w:top w:val="none" w:sz="0" w:space="0" w:color="auto"/>
                        <w:left w:val="none" w:sz="0" w:space="0" w:color="auto"/>
                        <w:bottom w:val="none" w:sz="0" w:space="0" w:color="auto"/>
                        <w:right w:val="none" w:sz="0" w:space="0" w:color="auto"/>
                      </w:divBdr>
                    </w:div>
                    <w:div w:id="2095515108">
                      <w:marLeft w:val="0"/>
                      <w:marRight w:val="0"/>
                      <w:marTop w:val="0"/>
                      <w:marBottom w:val="0"/>
                      <w:divBdr>
                        <w:top w:val="none" w:sz="0" w:space="0" w:color="auto"/>
                        <w:left w:val="none" w:sz="0" w:space="0" w:color="auto"/>
                        <w:bottom w:val="none" w:sz="0" w:space="0" w:color="auto"/>
                        <w:right w:val="none" w:sz="0" w:space="0" w:color="auto"/>
                      </w:divBdr>
                    </w:div>
                  </w:divsChild>
                </w:div>
                <w:div w:id="201096672">
                  <w:marLeft w:val="0"/>
                  <w:marRight w:val="0"/>
                  <w:marTop w:val="0"/>
                  <w:marBottom w:val="0"/>
                  <w:divBdr>
                    <w:top w:val="none" w:sz="0" w:space="0" w:color="auto"/>
                    <w:left w:val="none" w:sz="0" w:space="0" w:color="auto"/>
                    <w:bottom w:val="none" w:sz="0" w:space="0" w:color="auto"/>
                    <w:right w:val="none" w:sz="0" w:space="0" w:color="auto"/>
                  </w:divBdr>
                  <w:divsChild>
                    <w:div w:id="1780296904">
                      <w:marLeft w:val="0"/>
                      <w:marRight w:val="0"/>
                      <w:marTop w:val="0"/>
                      <w:marBottom w:val="0"/>
                      <w:divBdr>
                        <w:top w:val="none" w:sz="0" w:space="0" w:color="auto"/>
                        <w:left w:val="none" w:sz="0" w:space="0" w:color="auto"/>
                        <w:bottom w:val="none" w:sz="0" w:space="0" w:color="auto"/>
                        <w:right w:val="none" w:sz="0" w:space="0" w:color="auto"/>
                      </w:divBdr>
                    </w:div>
                  </w:divsChild>
                </w:div>
                <w:div w:id="444010589">
                  <w:marLeft w:val="0"/>
                  <w:marRight w:val="0"/>
                  <w:marTop w:val="0"/>
                  <w:marBottom w:val="0"/>
                  <w:divBdr>
                    <w:top w:val="none" w:sz="0" w:space="0" w:color="auto"/>
                    <w:left w:val="none" w:sz="0" w:space="0" w:color="auto"/>
                    <w:bottom w:val="none" w:sz="0" w:space="0" w:color="auto"/>
                    <w:right w:val="none" w:sz="0" w:space="0" w:color="auto"/>
                  </w:divBdr>
                  <w:divsChild>
                    <w:div w:id="703214650">
                      <w:marLeft w:val="0"/>
                      <w:marRight w:val="0"/>
                      <w:marTop w:val="0"/>
                      <w:marBottom w:val="0"/>
                      <w:divBdr>
                        <w:top w:val="none" w:sz="0" w:space="0" w:color="auto"/>
                        <w:left w:val="none" w:sz="0" w:space="0" w:color="auto"/>
                        <w:bottom w:val="none" w:sz="0" w:space="0" w:color="auto"/>
                        <w:right w:val="none" w:sz="0" w:space="0" w:color="auto"/>
                      </w:divBdr>
                    </w:div>
                  </w:divsChild>
                </w:div>
                <w:div w:id="559243686">
                  <w:marLeft w:val="0"/>
                  <w:marRight w:val="0"/>
                  <w:marTop w:val="0"/>
                  <w:marBottom w:val="0"/>
                  <w:divBdr>
                    <w:top w:val="none" w:sz="0" w:space="0" w:color="auto"/>
                    <w:left w:val="none" w:sz="0" w:space="0" w:color="auto"/>
                    <w:bottom w:val="none" w:sz="0" w:space="0" w:color="auto"/>
                    <w:right w:val="none" w:sz="0" w:space="0" w:color="auto"/>
                  </w:divBdr>
                  <w:divsChild>
                    <w:div w:id="1416241559">
                      <w:marLeft w:val="0"/>
                      <w:marRight w:val="0"/>
                      <w:marTop w:val="0"/>
                      <w:marBottom w:val="0"/>
                      <w:divBdr>
                        <w:top w:val="none" w:sz="0" w:space="0" w:color="auto"/>
                        <w:left w:val="none" w:sz="0" w:space="0" w:color="auto"/>
                        <w:bottom w:val="none" w:sz="0" w:space="0" w:color="auto"/>
                        <w:right w:val="none" w:sz="0" w:space="0" w:color="auto"/>
                      </w:divBdr>
                    </w:div>
                    <w:div w:id="847255938">
                      <w:marLeft w:val="0"/>
                      <w:marRight w:val="0"/>
                      <w:marTop w:val="0"/>
                      <w:marBottom w:val="0"/>
                      <w:divBdr>
                        <w:top w:val="none" w:sz="0" w:space="0" w:color="auto"/>
                        <w:left w:val="none" w:sz="0" w:space="0" w:color="auto"/>
                        <w:bottom w:val="none" w:sz="0" w:space="0" w:color="auto"/>
                        <w:right w:val="none" w:sz="0" w:space="0" w:color="auto"/>
                      </w:divBdr>
                    </w:div>
                    <w:div w:id="347954450">
                      <w:marLeft w:val="0"/>
                      <w:marRight w:val="0"/>
                      <w:marTop w:val="0"/>
                      <w:marBottom w:val="0"/>
                      <w:divBdr>
                        <w:top w:val="none" w:sz="0" w:space="0" w:color="auto"/>
                        <w:left w:val="none" w:sz="0" w:space="0" w:color="auto"/>
                        <w:bottom w:val="none" w:sz="0" w:space="0" w:color="auto"/>
                        <w:right w:val="none" w:sz="0" w:space="0" w:color="auto"/>
                      </w:divBdr>
                    </w:div>
                  </w:divsChild>
                </w:div>
                <w:div w:id="1112167104">
                  <w:marLeft w:val="0"/>
                  <w:marRight w:val="0"/>
                  <w:marTop w:val="0"/>
                  <w:marBottom w:val="0"/>
                  <w:divBdr>
                    <w:top w:val="none" w:sz="0" w:space="0" w:color="auto"/>
                    <w:left w:val="none" w:sz="0" w:space="0" w:color="auto"/>
                    <w:bottom w:val="none" w:sz="0" w:space="0" w:color="auto"/>
                    <w:right w:val="none" w:sz="0" w:space="0" w:color="auto"/>
                  </w:divBdr>
                  <w:divsChild>
                    <w:div w:id="899445313">
                      <w:marLeft w:val="0"/>
                      <w:marRight w:val="0"/>
                      <w:marTop w:val="0"/>
                      <w:marBottom w:val="0"/>
                      <w:divBdr>
                        <w:top w:val="none" w:sz="0" w:space="0" w:color="auto"/>
                        <w:left w:val="none" w:sz="0" w:space="0" w:color="auto"/>
                        <w:bottom w:val="none" w:sz="0" w:space="0" w:color="auto"/>
                        <w:right w:val="none" w:sz="0" w:space="0" w:color="auto"/>
                      </w:divBdr>
                    </w:div>
                    <w:div w:id="1571504603">
                      <w:marLeft w:val="0"/>
                      <w:marRight w:val="0"/>
                      <w:marTop w:val="0"/>
                      <w:marBottom w:val="0"/>
                      <w:divBdr>
                        <w:top w:val="none" w:sz="0" w:space="0" w:color="auto"/>
                        <w:left w:val="none" w:sz="0" w:space="0" w:color="auto"/>
                        <w:bottom w:val="none" w:sz="0" w:space="0" w:color="auto"/>
                        <w:right w:val="none" w:sz="0" w:space="0" w:color="auto"/>
                      </w:divBdr>
                    </w:div>
                    <w:div w:id="101385561">
                      <w:marLeft w:val="0"/>
                      <w:marRight w:val="0"/>
                      <w:marTop w:val="0"/>
                      <w:marBottom w:val="0"/>
                      <w:divBdr>
                        <w:top w:val="none" w:sz="0" w:space="0" w:color="auto"/>
                        <w:left w:val="none" w:sz="0" w:space="0" w:color="auto"/>
                        <w:bottom w:val="none" w:sz="0" w:space="0" w:color="auto"/>
                        <w:right w:val="none" w:sz="0" w:space="0" w:color="auto"/>
                      </w:divBdr>
                    </w:div>
                    <w:div w:id="514147610">
                      <w:marLeft w:val="0"/>
                      <w:marRight w:val="0"/>
                      <w:marTop w:val="0"/>
                      <w:marBottom w:val="0"/>
                      <w:divBdr>
                        <w:top w:val="none" w:sz="0" w:space="0" w:color="auto"/>
                        <w:left w:val="none" w:sz="0" w:space="0" w:color="auto"/>
                        <w:bottom w:val="none" w:sz="0" w:space="0" w:color="auto"/>
                        <w:right w:val="none" w:sz="0" w:space="0" w:color="auto"/>
                      </w:divBdr>
                    </w:div>
                    <w:div w:id="77411689">
                      <w:marLeft w:val="0"/>
                      <w:marRight w:val="0"/>
                      <w:marTop w:val="0"/>
                      <w:marBottom w:val="0"/>
                      <w:divBdr>
                        <w:top w:val="none" w:sz="0" w:space="0" w:color="auto"/>
                        <w:left w:val="none" w:sz="0" w:space="0" w:color="auto"/>
                        <w:bottom w:val="none" w:sz="0" w:space="0" w:color="auto"/>
                        <w:right w:val="none" w:sz="0" w:space="0" w:color="auto"/>
                      </w:divBdr>
                    </w:div>
                    <w:div w:id="187839164">
                      <w:marLeft w:val="0"/>
                      <w:marRight w:val="0"/>
                      <w:marTop w:val="0"/>
                      <w:marBottom w:val="0"/>
                      <w:divBdr>
                        <w:top w:val="none" w:sz="0" w:space="0" w:color="auto"/>
                        <w:left w:val="none" w:sz="0" w:space="0" w:color="auto"/>
                        <w:bottom w:val="none" w:sz="0" w:space="0" w:color="auto"/>
                        <w:right w:val="none" w:sz="0" w:space="0" w:color="auto"/>
                      </w:divBdr>
                    </w:div>
                    <w:div w:id="1520117789">
                      <w:marLeft w:val="0"/>
                      <w:marRight w:val="0"/>
                      <w:marTop w:val="0"/>
                      <w:marBottom w:val="0"/>
                      <w:divBdr>
                        <w:top w:val="none" w:sz="0" w:space="0" w:color="auto"/>
                        <w:left w:val="none" w:sz="0" w:space="0" w:color="auto"/>
                        <w:bottom w:val="none" w:sz="0" w:space="0" w:color="auto"/>
                        <w:right w:val="none" w:sz="0" w:space="0" w:color="auto"/>
                      </w:divBdr>
                    </w:div>
                    <w:div w:id="1757365547">
                      <w:marLeft w:val="0"/>
                      <w:marRight w:val="0"/>
                      <w:marTop w:val="0"/>
                      <w:marBottom w:val="0"/>
                      <w:divBdr>
                        <w:top w:val="none" w:sz="0" w:space="0" w:color="auto"/>
                        <w:left w:val="none" w:sz="0" w:space="0" w:color="auto"/>
                        <w:bottom w:val="none" w:sz="0" w:space="0" w:color="auto"/>
                        <w:right w:val="none" w:sz="0" w:space="0" w:color="auto"/>
                      </w:divBdr>
                    </w:div>
                    <w:div w:id="794449524">
                      <w:marLeft w:val="0"/>
                      <w:marRight w:val="0"/>
                      <w:marTop w:val="0"/>
                      <w:marBottom w:val="0"/>
                      <w:divBdr>
                        <w:top w:val="none" w:sz="0" w:space="0" w:color="auto"/>
                        <w:left w:val="none" w:sz="0" w:space="0" w:color="auto"/>
                        <w:bottom w:val="none" w:sz="0" w:space="0" w:color="auto"/>
                        <w:right w:val="none" w:sz="0" w:space="0" w:color="auto"/>
                      </w:divBdr>
                    </w:div>
                    <w:div w:id="939411135">
                      <w:marLeft w:val="0"/>
                      <w:marRight w:val="0"/>
                      <w:marTop w:val="0"/>
                      <w:marBottom w:val="0"/>
                      <w:divBdr>
                        <w:top w:val="none" w:sz="0" w:space="0" w:color="auto"/>
                        <w:left w:val="none" w:sz="0" w:space="0" w:color="auto"/>
                        <w:bottom w:val="none" w:sz="0" w:space="0" w:color="auto"/>
                        <w:right w:val="none" w:sz="0" w:space="0" w:color="auto"/>
                      </w:divBdr>
                    </w:div>
                    <w:div w:id="433476942">
                      <w:marLeft w:val="0"/>
                      <w:marRight w:val="0"/>
                      <w:marTop w:val="0"/>
                      <w:marBottom w:val="0"/>
                      <w:divBdr>
                        <w:top w:val="none" w:sz="0" w:space="0" w:color="auto"/>
                        <w:left w:val="none" w:sz="0" w:space="0" w:color="auto"/>
                        <w:bottom w:val="none" w:sz="0" w:space="0" w:color="auto"/>
                        <w:right w:val="none" w:sz="0" w:space="0" w:color="auto"/>
                      </w:divBdr>
                    </w:div>
                    <w:div w:id="828637882">
                      <w:marLeft w:val="0"/>
                      <w:marRight w:val="0"/>
                      <w:marTop w:val="0"/>
                      <w:marBottom w:val="0"/>
                      <w:divBdr>
                        <w:top w:val="none" w:sz="0" w:space="0" w:color="auto"/>
                        <w:left w:val="none" w:sz="0" w:space="0" w:color="auto"/>
                        <w:bottom w:val="none" w:sz="0" w:space="0" w:color="auto"/>
                        <w:right w:val="none" w:sz="0" w:space="0" w:color="auto"/>
                      </w:divBdr>
                    </w:div>
                    <w:div w:id="639918481">
                      <w:marLeft w:val="0"/>
                      <w:marRight w:val="0"/>
                      <w:marTop w:val="0"/>
                      <w:marBottom w:val="0"/>
                      <w:divBdr>
                        <w:top w:val="none" w:sz="0" w:space="0" w:color="auto"/>
                        <w:left w:val="none" w:sz="0" w:space="0" w:color="auto"/>
                        <w:bottom w:val="none" w:sz="0" w:space="0" w:color="auto"/>
                        <w:right w:val="none" w:sz="0" w:space="0" w:color="auto"/>
                      </w:divBdr>
                    </w:div>
                    <w:div w:id="396519971">
                      <w:marLeft w:val="0"/>
                      <w:marRight w:val="0"/>
                      <w:marTop w:val="0"/>
                      <w:marBottom w:val="0"/>
                      <w:divBdr>
                        <w:top w:val="none" w:sz="0" w:space="0" w:color="auto"/>
                        <w:left w:val="none" w:sz="0" w:space="0" w:color="auto"/>
                        <w:bottom w:val="none" w:sz="0" w:space="0" w:color="auto"/>
                        <w:right w:val="none" w:sz="0" w:space="0" w:color="auto"/>
                      </w:divBdr>
                    </w:div>
                    <w:div w:id="1685980016">
                      <w:marLeft w:val="0"/>
                      <w:marRight w:val="0"/>
                      <w:marTop w:val="0"/>
                      <w:marBottom w:val="0"/>
                      <w:divBdr>
                        <w:top w:val="none" w:sz="0" w:space="0" w:color="auto"/>
                        <w:left w:val="none" w:sz="0" w:space="0" w:color="auto"/>
                        <w:bottom w:val="none" w:sz="0" w:space="0" w:color="auto"/>
                        <w:right w:val="none" w:sz="0" w:space="0" w:color="auto"/>
                      </w:divBdr>
                    </w:div>
                    <w:div w:id="1873955629">
                      <w:marLeft w:val="0"/>
                      <w:marRight w:val="0"/>
                      <w:marTop w:val="0"/>
                      <w:marBottom w:val="0"/>
                      <w:divBdr>
                        <w:top w:val="none" w:sz="0" w:space="0" w:color="auto"/>
                        <w:left w:val="none" w:sz="0" w:space="0" w:color="auto"/>
                        <w:bottom w:val="none" w:sz="0" w:space="0" w:color="auto"/>
                        <w:right w:val="none" w:sz="0" w:space="0" w:color="auto"/>
                      </w:divBdr>
                    </w:div>
                    <w:div w:id="294337821">
                      <w:marLeft w:val="0"/>
                      <w:marRight w:val="0"/>
                      <w:marTop w:val="0"/>
                      <w:marBottom w:val="0"/>
                      <w:divBdr>
                        <w:top w:val="none" w:sz="0" w:space="0" w:color="auto"/>
                        <w:left w:val="none" w:sz="0" w:space="0" w:color="auto"/>
                        <w:bottom w:val="none" w:sz="0" w:space="0" w:color="auto"/>
                        <w:right w:val="none" w:sz="0" w:space="0" w:color="auto"/>
                      </w:divBdr>
                    </w:div>
                    <w:div w:id="331222719">
                      <w:marLeft w:val="0"/>
                      <w:marRight w:val="0"/>
                      <w:marTop w:val="0"/>
                      <w:marBottom w:val="0"/>
                      <w:divBdr>
                        <w:top w:val="none" w:sz="0" w:space="0" w:color="auto"/>
                        <w:left w:val="none" w:sz="0" w:space="0" w:color="auto"/>
                        <w:bottom w:val="none" w:sz="0" w:space="0" w:color="auto"/>
                        <w:right w:val="none" w:sz="0" w:space="0" w:color="auto"/>
                      </w:divBdr>
                    </w:div>
                  </w:divsChild>
                </w:div>
                <w:div w:id="1650011134">
                  <w:marLeft w:val="0"/>
                  <w:marRight w:val="0"/>
                  <w:marTop w:val="0"/>
                  <w:marBottom w:val="0"/>
                  <w:divBdr>
                    <w:top w:val="none" w:sz="0" w:space="0" w:color="auto"/>
                    <w:left w:val="none" w:sz="0" w:space="0" w:color="auto"/>
                    <w:bottom w:val="none" w:sz="0" w:space="0" w:color="auto"/>
                    <w:right w:val="none" w:sz="0" w:space="0" w:color="auto"/>
                  </w:divBdr>
                  <w:divsChild>
                    <w:div w:id="989291126">
                      <w:marLeft w:val="0"/>
                      <w:marRight w:val="0"/>
                      <w:marTop w:val="0"/>
                      <w:marBottom w:val="0"/>
                      <w:divBdr>
                        <w:top w:val="none" w:sz="0" w:space="0" w:color="auto"/>
                        <w:left w:val="none" w:sz="0" w:space="0" w:color="auto"/>
                        <w:bottom w:val="none" w:sz="0" w:space="0" w:color="auto"/>
                        <w:right w:val="none" w:sz="0" w:space="0" w:color="auto"/>
                      </w:divBdr>
                    </w:div>
                  </w:divsChild>
                </w:div>
                <w:div w:id="1191840118">
                  <w:marLeft w:val="0"/>
                  <w:marRight w:val="0"/>
                  <w:marTop w:val="0"/>
                  <w:marBottom w:val="0"/>
                  <w:divBdr>
                    <w:top w:val="none" w:sz="0" w:space="0" w:color="auto"/>
                    <w:left w:val="none" w:sz="0" w:space="0" w:color="auto"/>
                    <w:bottom w:val="none" w:sz="0" w:space="0" w:color="auto"/>
                    <w:right w:val="none" w:sz="0" w:space="0" w:color="auto"/>
                  </w:divBdr>
                  <w:divsChild>
                    <w:div w:id="922493676">
                      <w:marLeft w:val="0"/>
                      <w:marRight w:val="0"/>
                      <w:marTop w:val="0"/>
                      <w:marBottom w:val="0"/>
                      <w:divBdr>
                        <w:top w:val="none" w:sz="0" w:space="0" w:color="auto"/>
                        <w:left w:val="none" w:sz="0" w:space="0" w:color="auto"/>
                        <w:bottom w:val="none" w:sz="0" w:space="0" w:color="auto"/>
                        <w:right w:val="none" w:sz="0" w:space="0" w:color="auto"/>
                      </w:divBdr>
                    </w:div>
                    <w:div w:id="1093815014">
                      <w:marLeft w:val="0"/>
                      <w:marRight w:val="0"/>
                      <w:marTop w:val="0"/>
                      <w:marBottom w:val="0"/>
                      <w:divBdr>
                        <w:top w:val="none" w:sz="0" w:space="0" w:color="auto"/>
                        <w:left w:val="none" w:sz="0" w:space="0" w:color="auto"/>
                        <w:bottom w:val="none" w:sz="0" w:space="0" w:color="auto"/>
                        <w:right w:val="none" w:sz="0" w:space="0" w:color="auto"/>
                      </w:divBdr>
                    </w:div>
                    <w:div w:id="1852794864">
                      <w:marLeft w:val="0"/>
                      <w:marRight w:val="0"/>
                      <w:marTop w:val="0"/>
                      <w:marBottom w:val="0"/>
                      <w:divBdr>
                        <w:top w:val="none" w:sz="0" w:space="0" w:color="auto"/>
                        <w:left w:val="none" w:sz="0" w:space="0" w:color="auto"/>
                        <w:bottom w:val="none" w:sz="0" w:space="0" w:color="auto"/>
                        <w:right w:val="none" w:sz="0" w:space="0" w:color="auto"/>
                      </w:divBdr>
                    </w:div>
                    <w:div w:id="2146509685">
                      <w:marLeft w:val="0"/>
                      <w:marRight w:val="0"/>
                      <w:marTop w:val="0"/>
                      <w:marBottom w:val="0"/>
                      <w:divBdr>
                        <w:top w:val="none" w:sz="0" w:space="0" w:color="auto"/>
                        <w:left w:val="none" w:sz="0" w:space="0" w:color="auto"/>
                        <w:bottom w:val="none" w:sz="0" w:space="0" w:color="auto"/>
                        <w:right w:val="none" w:sz="0" w:space="0" w:color="auto"/>
                      </w:divBdr>
                    </w:div>
                  </w:divsChild>
                </w:div>
                <w:div w:id="1138380889">
                  <w:marLeft w:val="0"/>
                  <w:marRight w:val="0"/>
                  <w:marTop w:val="0"/>
                  <w:marBottom w:val="0"/>
                  <w:divBdr>
                    <w:top w:val="none" w:sz="0" w:space="0" w:color="auto"/>
                    <w:left w:val="none" w:sz="0" w:space="0" w:color="auto"/>
                    <w:bottom w:val="none" w:sz="0" w:space="0" w:color="auto"/>
                    <w:right w:val="none" w:sz="0" w:space="0" w:color="auto"/>
                  </w:divBdr>
                  <w:divsChild>
                    <w:div w:id="1802962582">
                      <w:marLeft w:val="0"/>
                      <w:marRight w:val="0"/>
                      <w:marTop w:val="0"/>
                      <w:marBottom w:val="0"/>
                      <w:divBdr>
                        <w:top w:val="none" w:sz="0" w:space="0" w:color="auto"/>
                        <w:left w:val="none" w:sz="0" w:space="0" w:color="auto"/>
                        <w:bottom w:val="none" w:sz="0" w:space="0" w:color="auto"/>
                        <w:right w:val="none" w:sz="0" w:space="0" w:color="auto"/>
                      </w:divBdr>
                    </w:div>
                  </w:divsChild>
                </w:div>
                <w:div w:id="1909879780">
                  <w:marLeft w:val="0"/>
                  <w:marRight w:val="0"/>
                  <w:marTop w:val="0"/>
                  <w:marBottom w:val="0"/>
                  <w:divBdr>
                    <w:top w:val="none" w:sz="0" w:space="0" w:color="auto"/>
                    <w:left w:val="none" w:sz="0" w:space="0" w:color="auto"/>
                    <w:bottom w:val="none" w:sz="0" w:space="0" w:color="auto"/>
                    <w:right w:val="none" w:sz="0" w:space="0" w:color="auto"/>
                  </w:divBdr>
                  <w:divsChild>
                    <w:div w:id="31930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555170">
          <w:marLeft w:val="0"/>
          <w:marRight w:val="0"/>
          <w:marTop w:val="0"/>
          <w:marBottom w:val="0"/>
          <w:divBdr>
            <w:top w:val="none" w:sz="0" w:space="0" w:color="auto"/>
            <w:left w:val="none" w:sz="0" w:space="0" w:color="auto"/>
            <w:bottom w:val="none" w:sz="0" w:space="0" w:color="auto"/>
            <w:right w:val="none" w:sz="0" w:space="0" w:color="auto"/>
          </w:divBdr>
        </w:div>
        <w:div w:id="335839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jcq.org.uk/exams-office/appeals" TargetMode="External"/><Relationship Id="rId18" Type="http://schemas.openxmlformats.org/officeDocument/2006/relationships/hyperlink" Target="https://www.jcq.org.uk/exams-office/access-arrangements-and-special-consideration/regulations-and-guidance/" TargetMode="External"/><Relationship Id="rId26" Type="http://schemas.openxmlformats.org/officeDocument/2006/relationships/hyperlink" Target="https://www.gov.uk/government/publications/gce-qualification-level-conditions-and-requirements" TargetMode="External"/><Relationship Id="rId3" Type="http://schemas.openxmlformats.org/officeDocument/2006/relationships/customXml" Target="../customXml/item3.xml"/><Relationship Id="rId21" Type="http://schemas.openxmlformats.org/officeDocument/2006/relationships/hyperlink" Target="https://www.jcq.org.uk/exams-office/access-arrangements-and-special-consideration/regulations-and-guidanc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cq.org.uk/exams-office/post-results-services" TargetMode="External"/><Relationship Id="rId17" Type="http://schemas.openxmlformats.org/officeDocument/2006/relationships/hyperlink" Target="https://www.jcq.org.uk/exams-office/malpractice/" TargetMode="External"/><Relationship Id="rId25" Type="http://schemas.openxmlformats.org/officeDocument/2006/relationships/hyperlink" Target="https://www.gov.uk/government/publications/gce-qualification-level-conditions-and-requirement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jcq.org.uk/exams-office/malpractice/" TargetMode="External"/><Relationship Id="rId20" Type="http://schemas.openxmlformats.org/officeDocument/2006/relationships/hyperlink" Target="https://www.jcq.org.uk/exams-office/access-arrangements-and-special-consideration/regulations-and-guidance/"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cq.org.uk/exams-office/general-regulations" TargetMode="External"/><Relationship Id="rId24" Type="http://schemas.openxmlformats.org/officeDocument/2006/relationships/hyperlink" Target="https://www.gov.uk/government/publications/gcse-9-to-1-qualification-level-conditions"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jcq.org.uk/exams-office/non-examination-assessments" TargetMode="External"/><Relationship Id="rId23" Type="http://schemas.openxmlformats.org/officeDocument/2006/relationships/hyperlink" Target="https://www.jcq.org.uk/exams-office/access-arrangements-and-special-consideration/regulations-and-guidance/" TargetMode="External"/><Relationship Id="rId28" Type="http://schemas.openxmlformats.org/officeDocument/2006/relationships/hyperlink" Target="https://www.jcq.org.uk/wp-content/uploads/2024/06/Appeals_Booklet_2024-FAQs.pdf" TargetMode="External"/><Relationship Id="rId10" Type="http://schemas.openxmlformats.org/officeDocument/2006/relationships/endnotes" Target="endnotes.xml"/><Relationship Id="rId19" Type="http://schemas.openxmlformats.org/officeDocument/2006/relationships/hyperlink" Target="https://www.jcq.org.uk/exams-office/access-arrangements-and-special-consideration/regulations-and-guidance/" TargetMode="External"/><Relationship Id="rId31" Type="http://schemas.openxmlformats.org/officeDocument/2006/relationships/hyperlink" Target="mailto:kirsty@roselynhouseschool.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exams-office/non-examination-assessments" TargetMode="External"/><Relationship Id="rId22" Type="http://schemas.openxmlformats.org/officeDocument/2006/relationships/hyperlink" Target="https://www.jcq.org.uk/exams-office/access-arrangements-and-special-consideration/regulations-and-guidance/" TargetMode="External"/><Relationship Id="rId27" Type="http://schemas.openxmlformats.org/officeDocument/2006/relationships/hyperlink" Target="https://www.gov.uk/government/publications/gce-qualification-level-conditions-and-requirements" TargetMode="External"/><Relationship Id="rId30" Type="http://schemas.openxmlformats.org/officeDocument/2006/relationships/image" Target="media/image2.png"/><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D2A1762309E4299AC0CFD4FF94CE1" ma:contentTypeVersion="18" ma:contentTypeDescription="Create a new document." ma:contentTypeScope="" ma:versionID="04fd42be9ac545925ade6db405eac68e">
  <xsd:schema xmlns:xsd="http://www.w3.org/2001/XMLSchema" xmlns:xs="http://www.w3.org/2001/XMLSchema" xmlns:p="http://schemas.microsoft.com/office/2006/metadata/properties" xmlns:ns2="798df4fb-f9fc-478d-8335-d547af7e32b7" xmlns:ns3="a8b1c651-9f68-4542-868f-fcf32b1ee769" targetNamespace="http://schemas.microsoft.com/office/2006/metadata/properties" ma:root="true" ma:fieldsID="6878c4c89151f9decdc26af75f90400d" ns2:_="" ns3:_="">
    <xsd:import namespace="798df4fb-f9fc-478d-8335-d547af7e32b7"/>
    <xsd:import namespace="a8b1c651-9f68-4542-868f-fcf32b1ee76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f4fb-f9fc-478d-8335-d547af7e3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64b63d0-2716-4db6-9057-f1e076d8987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b1c651-9f68-4542-868f-fcf32b1ee7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57f9ec-1c1f-4b2b-89f5-d56bef82211e}" ma:internalName="TaxCatchAll" ma:showField="CatchAllData" ma:web="a8b1c651-9f68-4542-868f-fcf32b1ee7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8df4fb-f9fc-478d-8335-d547af7e32b7">
      <Terms xmlns="http://schemas.microsoft.com/office/infopath/2007/PartnerControls"/>
    </lcf76f155ced4ddcb4097134ff3c332f>
    <TaxCatchAll xmlns="a8b1c651-9f68-4542-868f-fcf32b1ee769" xsi:nil="true"/>
    <SharedWithUsers xmlns="a8b1c651-9f68-4542-868f-fcf32b1ee769">
      <UserInfo>
        <DisplayName>Dave Somers</DisplayName>
        <AccountId>10</AccountId>
        <AccountType/>
      </UserInfo>
    </SharedWithUsers>
  </documentManagement>
</p:properties>
</file>

<file path=customXml/itemProps1.xml><?xml version="1.0" encoding="utf-8"?>
<ds:datastoreItem xmlns:ds="http://schemas.openxmlformats.org/officeDocument/2006/customXml" ds:itemID="{F85BC827-CE2D-4592-8151-C902416BE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f4fb-f9fc-478d-8335-d547af7e32b7"/>
    <ds:schemaRef ds:uri="a8b1c651-9f68-4542-868f-fcf32b1ee7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8A0FA2-0EA2-4275-9494-79FCEDAE5BF1}">
  <ds:schemaRefs>
    <ds:schemaRef ds:uri="http://schemas.microsoft.com/sharepoint/v3/contenttype/forms"/>
  </ds:schemaRefs>
</ds:datastoreItem>
</file>

<file path=customXml/itemProps3.xml><?xml version="1.0" encoding="utf-8"?>
<ds:datastoreItem xmlns:ds="http://schemas.openxmlformats.org/officeDocument/2006/customXml" ds:itemID="{7F254677-6ED3-4A9F-98AB-152886DDD007}">
  <ds:schemaRefs>
    <ds:schemaRef ds:uri="http://schemas.openxmlformats.org/officeDocument/2006/bibliography"/>
  </ds:schemaRefs>
</ds:datastoreItem>
</file>

<file path=customXml/itemProps4.xml><?xml version="1.0" encoding="utf-8"?>
<ds:datastoreItem xmlns:ds="http://schemas.openxmlformats.org/officeDocument/2006/customXml" ds:itemID="{1E431F23-B2AF-4B1D-B70B-FE7007A1CA6D}">
  <ds:schemaRefs>
    <ds:schemaRef ds:uri="http://purl.org/dc/elements/1.1/"/>
    <ds:schemaRef ds:uri="798df4fb-f9fc-478d-8335-d547af7e32b7"/>
    <ds:schemaRef ds:uri="http://schemas.microsoft.com/office/2006/documentManagement/types"/>
    <ds:schemaRef ds:uri="http://purl.org/dc/terms/"/>
    <ds:schemaRef ds:uri="a8b1c651-9f68-4542-868f-fcf32b1ee769"/>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3794</Words>
  <Characters>21632</Characters>
  <Application>Microsoft Office Word</Application>
  <DocSecurity>0</DocSecurity>
  <Lines>180</Lines>
  <Paragraphs>50</Paragraphs>
  <ScaleCrop>false</ScaleCrop>
  <Company/>
  <LinksUpToDate>false</LinksUpToDate>
  <CharactersWithSpaces>25376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Wojtkowiak</dc:creator>
  <cp:keywords/>
  <cp:lastModifiedBy>Kirsty Willacy</cp:lastModifiedBy>
  <cp:revision>2</cp:revision>
  <cp:lastPrinted>2023-07-21T12:00:00Z</cp:lastPrinted>
  <dcterms:created xsi:type="dcterms:W3CDTF">2024-07-12T09:35:00Z</dcterms:created>
  <dcterms:modified xsi:type="dcterms:W3CDTF">2024-07-12T09:35:00Z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0x0101009DDD2A1762309E4299AC0CFD4FF94CE1</vt:lpwstr>
  </property>
  <property fmtid="{D5CDD505-2E9C-101B-9397-08002B2CF9AE}" pid="3" name="MediaServiceImageTags">
    <vt:lpwstr/>
  </property>
</Properties>
</file>