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4750" w14:textId="5B6BA0EC" w:rsidR="00FF6463" w:rsidRPr="00981A69" w:rsidRDefault="00703AFA" w:rsidP="00FF6463">
      <w:pPr>
        <w:jc w:val="center"/>
        <w:rPr>
          <w:rFonts w:ascii="Arial" w:hAnsi="Arial" w:cs="Arial"/>
          <w:b/>
          <w:bCs/>
          <w:sz w:val="72"/>
          <w:szCs w:val="72"/>
          <w:u w:val="single"/>
          <w:lang w:bidi="en-US"/>
        </w:rPr>
      </w:pPr>
      <w:r w:rsidRPr="00981A69">
        <w:rPr>
          <w:rFonts w:ascii="Arial" w:hAnsi="Arial" w:cs="Arial"/>
          <w:b/>
          <w:bCs/>
          <w:sz w:val="72"/>
          <w:szCs w:val="72"/>
          <w:u w:val="single"/>
          <w:lang w:bidi="en-US"/>
        </w:rPr>
        <w:t>Stress in the workplace</w:t>
      </w:r>
    </w:p>
    <w:p w14:paraId="6D918666" w14:textId="77777777" w:rsidR="00FF6463" w:rsidRPr="00981A69" w:rsidRDefault="00FF6463" w:rsidP="00981A69">
      <w:pPr>
        <w:pStyle w:val="LetterSenderName"/>
        <w:rPr>
          <w:rFonts w:ascii="Arial" w:eastAsia="Felix Titling" w:hAnsi="Arial" w:cs="Arial"/>
          <w:b/>
          <w:bCs/>
          <w:color w:val="auto"/>
          <w:sz w:val="28"/>
          <w:szCs w:val="28"/>
        </w:rPr>
      </w:pPr>
    </w:p>
    <w:p w14:paraId="02DDFC0E" w14:textId="77777777" w:rsidR="00FF6463" w:rsidRPr="00981A69" w:rsidRDefault="00FF6463" w:rsidP="00981A69">
      <w:pPr>
        <w:pStyle w:val="LetterSenderName"/>
        <w:rPr>
          <w:rFonts w:ascii="Arial" w:eastAsia="Felix Titling" w:hAnsi="Arial" w:cs="Arial"/>
          <w:b/>
          <w:bCs/>
          <w:color w:val="auto"/>
          <w:sz w:val="28"/>
          <w:szCs w:val="28"/>
        </w:rPr>
      </w:pPr>
      <w:r w:rsidRPr="00981A69">
        <w:rPr>
          <w:rFonts w:ascii="Arial" w:eastAsia="Felix Titling" w:hAnsi="Arial" w:cs="Arial"/>
          <w:b/>
          <w:bCs/>
          <w:color w:val="auto"/>
          <w:sz w:val="28"/>
          <w:szCs w:val="28"/>
        </w:rPr>
        <w:t>Roselyn House School</w:t>
      </w:r>
    </w:p>
    <w:p w14:paraId="17FE2B2D" w14:textId="77777777" w:rsidR="00981A69" w:rsidRPr="00981A69" w:rsidRDefault="00981A69" w:rsidP="00981A69">
      <w:pPr>
        <w:jc w:val="center"/>
        <w:rPr>
          <w:rFonts w:ascii="Arial" w:hAnsi="Arial" w:cs="Arial"/>
          <w:b/>
          <w:bCs/>
          <w:sz w:val="28"/>
          <w:szCs w:val="28"/>
          <w:lang w:bidi="en-US"/>
        </w:rPr>
      </w:pPr>
    </w:p>
    <w:p w14:paraId="66A47110" w14:textId="121904C4" w:rsidR="00981A69" w:rsidRPr="00981A69" w:rsidRDefault="00981A69" w:rsidP="00981A69">
      <w:pPr>
        <w:jc w:val="center"/>
        <w:rPr>
          <w:rFonts w:ascii="Arial" w:hAnsi="Arial" w:cs="Arial"/>
          <w:b/>
          <w:bCs/>
          <w:sz w:val="28"/>
          <w:szCs w:val="28"/>
          <w:lang w:bidi="en-US"/>
        </w:rPr>
      </w:pPr>
      <w:r w:rsidRPr="00981A69">
        <w:rPr>
          <w:rFonts w:ascii="Arial" w:hAnsi="Arial" w:cs="Arial"/>
          <w:b/>
          <w:bCs/>
          <w:sz w:val="28"/>
          <w:szCs w:val="28"/>
          <w:lang w:bidi="en-US"/>
        </w:rPr>
        <w:t>2025 - 2026</w:t>
      </w:r>
    </w:p>
    <w:p w14:paraId="191B6873" w14:textId="77777777" w:rsidR="00FF6463" w:rsidRDefault="00FF6463" w:rsidP="00FF6463">
      <w:pPr>
        <w:pStyle w:val="LetterSenderName"/>
        <w:rPr>
          <w:rFonts w:ascii="Arial" w:eastAsia="Felix Titling" w:hAnsi="Arial" w:cs="Arial"/>
          <w:b/>
          <w:bCs/>
          <w:color w:val="auto"/>
          <w:sz w:val="72"/>
          <w:szCs w:val="72"/>
          <w:u w:val="single"/>
        </w:rPr>
      </w:pPr>
    </w:p>
    <w:p w14:paraId="4B82C292" w14:textId="77777777" w:rsidR="00FF6463" w:rsidRPr="00E06787" w:rsidRDefault="00FF6463" w:rsidP="00FF6463">
      <w:pPr>
        <w:rPr>
          <w:lang w:bidi="en-US"/>
        </w:rPr>
      </w:pPr>
    </w:p>
    <w:p w14:paraId="726F2DC2" w14:textId="77777777" w:rsidR="00FF6463" w:rsidRPr="00E06787" w:rsidRDefault="00FF6463" w:rsidP="00FF6463">
      <w:pPr>
        <w:pStyle w:val="LetterSenderName"/>
        <w:rPr>
          <w:rFonts w:ascii="Arial" w:eastAsia="Felix Titling" w:hAnsi="Arial" w:cs="Arial"/>
          <w:b/>
          <w:bCs/>
          <w:color w:val="FF0000"/>
          <w:sz w:val="20"/>
          <w:szCs w:val="20"/>
        </w:rPr>
      </w:pPr>
      <w:r w:rsidRPr="00E06787">
        <w:rPr>
          <w:rFonts w:ascii="Arial" w:eastAsia="Felix Titling" w:hAnsi="Arial" w:cs="Arial"/>
          <w:b/>
          <w:bCs/>
          <w:noProof/>
          <w:color w:val="auto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10C7C4B0" wp14:editId="5AD13BB9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599815" cy="3630295"/>
            <wp:effectExtent l="0" t="0" r="635" b="8255"/>
            <wp:wrapTight wrapText="bothSides">
              <wp:wrapPolygon edited="0">
                <wp:start x="0" y="0"/>
                <wp:lineTo x="0" y="21536"/>
                <wp:lineTo x="21490" y="21536"/>
                <wp:lineTo x="21490" y="0"/>
                <wp:lineTo x="0" y="0"/>
              </wp:wrapPolygon>
            </wp:wrapTight>
            <wp:docPr id="188224426" name="Picture 2" descr="A yellow lett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letter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363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3B59B3" w14:textId="77777777" w:rsidR="00FF6463" w:rsidRPr="00E06787" w:rsidRDefault="00FF6463" w:rsidP="00FF6463">
      <w:pPr>
        <w:pStyle w:val="LetterSenderName"/>
        <w:rPr>
          <w:rFonts w:ascii="Arial" w:eastAsia="Felix Titling" w:hAnsi="Arial" w:cs="Arial"/>
          <w:b/>
          <w:bCs/>
          <w:color w:val="FF0000"/>
          <w:sz w:val="20"/>
          <w:szCs w:val="20"/>
        </w:rPr>
      </w:pPr>
    </w:p>
    <w:p w14:paraId="35ECE2FF" w14:textId="77777777" w:rsidR="00FF6463" w:rsidRPr="00E06787" w:rsidRDefault="00FF6463" w:rsidP="00FF6463">
      <w:pPr>
        <w:pStyle w:val="LetterSenderName"/>
        <w:rPr>
          <w:rFonts w:ascii="Arial" w:eastAsia="Felix Titling" w:hAnsi="Arial" w:cs="Arial"/>
          <w:b/>
          <w:bCs/>
          <w:color w:val="FF0000"/>
          <w:sz w:val="20"/>
          <w:szCs w:val="20"/>
        </w:rPr>
      </w:pPr>
    </w:p>
    <w:p w14:paraId="5BCD289A" w14:textId="77777777" w:rsidR="00FF6463" w:rsidRPr="00E06787" w:rsidRDefault="00FF6463" w:rsidP="00FF6463">
      <w:pPr>
        <w:pStyle w:val="LetterSenderName"/>
        <w:rPr>
          <w:rFonts w:ascii="Arial" w:eastAsia="Felix Titling" w:hAnsi="Arial" w:cs="Arial"/>
          <w:b/>
          <w:bCs/>
          <w:color w:val="FF0000"/>
          <w:sz w:val="20"/>
          <w:szCs w:val="20"/>
        </w:rPr>
      </w:pPr>
    </w:p>
    <w:p w14:paraId="689B7F39" w14:textId="77777777" w:rsidR="00FF6463" w:rsidRPr="00E06787" w:rsidRDefault="00FF6463" w:rsidP="00FF6463">
      <w:pPr>
        <w:pStyle w:val="LetterSenderName"/>
        <w:rPr>
          <w:rFonts w:ascii="Arial" w:eastAsia="Felix Titling" w:hAnsi="Arial" w:cs="Arial"/>
          <w:b/>
          <w:bCs/>
          <w:color w:val="FF0000"/>
          <w:sz w:val="20"/>
          <w:szCs w:val="20"/>
        </w:rPr>
      </w:pPr>
    </w:p>
    <w:p w14:paraId="306CA166" w14:textId="77777777" w:rsidR="00FF6463" w:rsidRPr="00E06787" w:rsidRDefault="00FF6463" w:rsidP="00FF6463">
      <w:pPr>
        <w:pStyle w:val="LetterSenderName"/>
        <w:rPr>
          <w:rFonts w:ascii="Arial" w:eastAsia="Felix Titling" w:hAnsi="Arial" w:cs="Arial"/>
          <w:b/>
          <w:bCs/>
          <w:color w:val="FF0000"/>
          <w:sz w:val="20"/>
          <w:szCs w:val="20"/>
        </w:rPr>
      </w:pPr>
    </w:p>
    <w:p w14:paraId="52788AEA" w14:textId="77777777" w:rsidR="00FF6463" w:rsidRPr="00E06787" w:rsidRDefault="00FF6463" w:rsidP="00FF6463">
      <w:pPr>
        <w:pStyle w:val="LetterSenderName"/>
        <w:rPr>
          <w:rFonts w:ascii="Arial" w:eastAsia="Felix Titling" w:hAnsi="Arial" w:cs="Arial"/>
          <w:b/>
          <w:bCs/>
          <w:color w:val="FF0000"/>
          <w:sz w:val="20"/>
          <w:szCs w:val="20"/>
        </w:rPr>
      </w:pPr>
    </w:p>
    <w:p w14:paraId="75760A12" w14:textId="77777777" w:rsidR="00FF6463" w:rsidRPr="00E06787" w:rsidRDefault="00FF6463" w:rsidP="00FF6463">
      <w:pPr>
        <w:pStyle w:val="LetterSenderName"/>
        <w:rPr>
          <w:rFonts w:ascii="Arial" w:eastAsia="Felix Titling" w:hAnsi="Arial" w:cs="Arial"/>
          <w:b/>
          <w:bCs/>
          <w:color w:val="FF0000"/>
          <w:sz w:val="20"/>
          <w:szCs w:val="20"/>
        </w:rPr>
      </w:pPr>
    </w:p>
    <w:p w14:paraId="4C6D574A" w14:textId="77777777" w:rsidR="00FF6463" w:rsidRPr="00E06787" w:rsidRDefault="00FF6463" w:rsidP="00FF6463">
      <w:pPr>
        <w:pStyle w:val="LetterSenderName"/>
        <w:rPr>
          <w:rFonts w:ascii="Arial" w:eastAsia="Felix Titling" w:hAnsi="Arial" w:cs="Arial"/>
          <w:b/>
          <w:bCs/>
          <w:color w:val="FF0000"/>
          <w:sz w:val="20"/>
          <w:szCs w:val="20"/>
        </w:rPr>
      </w:pPr>
    </w:p>
    <w:p w14:paraId="19BA8A60" w14:textId="77777777" w:rsidR="00FF6463" w:rsidRPr="00E06787" w:rsidRDefault="00FF6463" w:rsidP="00FF6463">
      <w:pPr>
        <w:pStyle w:val="LetterSenderName"/>
        <w:rPr>
          <w:rFonts w:ascii="Arial" w:eastAsia="Felix Titling" w:hAnsi="Arial" w:cs="Arial"/>
          <w:b/>
          <w:bCs/>
          <w:color w:val="FF0000"/>
          <w:sz w:val="20"/>
          <w:szCs w:val="20"/>
        </w:rPr>
      </w:pPr>
    </w:p>
    <w:p w14:paraId="245B4C35" w14:textId="77777777" w:rsidR="00FF6463" w:rsidRPr="00E06787" w:rsidRDefault="00FF6463" w:rsidP="00FF6463">
      <w:pPr>
        <w:pStyle w:val="LetterSenderName"/>
        <w:rPr>
          <w:rFonts w:ascii="Arial" w:eastAsia="Felix Titling" w:hAnsi="Arial" w:cs="Arial"/>
          <w:b/>
          <w:bCs/>
          <w:color w:val="FF0000"/>
          <w:sz w:val="20"/>
          <w:szCs w:val="20"/>
        </w:rPr>
      </w:pPr>
    </w:p>
    <w:p w14:paraId="5D876418" w14:textId="77777777" w:rsidR="00FF6463" w:rsidRPr="00E06787" w:rsidRDefault="00FF6463" w:rsidP="00FF6463">
      <w:pPr>
        <w:pStyle w:val="LetterSenderName"/>
        <w:rPr>
          <w:rFonts w:ascii="Arial" w:eastAsia="Felix Titling" w:hAnsi="Arial" w:cs="Arial"/>
          <w:b/>
          <w:bCs/>
          <w:color w:val="FF0000"/>
          <w:sz w:val="20"/>
          <w:szCs w:val="20"/>
        </w:rPr>
      </w:pPr>
    </w:p>
    <w:p w14:paraId="2E17DA91" w14:textId="77777777" w:rsidR="00FF6463" w:rsidRPr="00E06787" w:rsidRDefault="00FF6463" w:rsidP="00FF6463">
      <w:pPr>
        <w:pStyle w:val="LetterSenderName"/>
        <w:rPr>
          <w:rFonts w:ascii="Arial" w:eastAsia="Felix Titling" w:hAnsi="Arial" w:cs="Arial"/>
          <w:b/>
          <w:bCs/>
          <w:color w:val="FF0000"/>
          <w:sz w:val="20"/>
          <w:szCs w:val="20"/>
        </w:rPr>
      </w:pPr>
    </w:p>
    <w:p w14:paraId="6428AB17" w14:textId="77777777" w:rsidR="00FF6463" w:rsidRPr="00E06787" w:rsidRDefault="00FF6463" w:rsidP="00FF6463">
      <w:pPr>
        <w:pStyle w:val="LetterSenderName"/>
        <w:rPr>
          <w:rFonts w:ascii="Arial" w:eastAsia="Felix Titling" w:hAnsi="Arial" w:cs="Arial"/>
          <w:b/>
          <w:bCs/>
          <w:color w:val="FF0000"/>
          <w:sz w:val="20"/>
          <w:szCs w:val="20"/>
        </w:rPr>
      </w:pPr>
    </w:p>
    <w:p w14:paraId="073876F6" w14:textId="77777777" w:rsidR="00FF6463" w:rsidRPr="00E06787" w:rsidRDefault="00FF6463" w:rsidP="00FF6463">
      <w:pPr>
        <w:pStyle w:val="LetterSenderName"/>
        <w:rPr>
          <w:rFonts w:ascii="Arial" w:eastAsia="Felix Titling" w:hAnsi="Arial" w:cs="Arial"/>
          <w:b/>
          <w:bCs/>
          <w:color w:val="FF0000"/>
          <w:sz w:val="20"/>
          <w:szCs w:val="20"/>
        </w:rPr>
      </w:pPr>
    </w:p>
    <w:p w14:paraId="1C387A89" w14:textId="77777777" w:rsidR="00FF6463" w:rsidRPr="00E06787" w:rsidRDefault="00FF6463" w:rsidP="00FF6463">
      <w:pPr>
        <w:pStyle w:val="LetterSenderName"/>
        <w:rPr>
          <w:rFonts w:ascii="Arial" w:eastAsia="Felix Titling" w:hAnsi="Arial" w:cs="Arial"/>
          <w:b/>
          <w:bCs/>
          <w:color w:val="FF0000"/>
          <w:sz w:val="20"/>
          <w:szCs w:val="20"/>
        </w:rPr>
      </w:pPr>
    </w:p>
    <w:p w14:paraId="3DC191F7" w14:textId="77777777" w:rsidR="00FF6463" w:rsidRDefault="00FF6463" w:rsidP="00FF6463">
      <w:pPr>
        <w:pStyle w:val="LetterSenderName"/>
        <w:rPr>
          <w:rFonts w:ascii="Arial" w:eastAsia="Felix Titling" w:hAnsi="Arial" w:cs="Arial"/>
          <w:b/>
          <w:bCs/>
          <w:color w:val="FF0000"/>
          <w:sz w:val="20"/>
          <w:szCs w:val="20"/>
        </w:rPr>
      </w:pPr>
    </w:p>
    <w:p w14:paraId="46099369" w14:textId="77777777" w:rsidR="00FF6463" w:rsidRDefault="00FF6463" w:rsidP="00FF6463">
      <w:pPr>
        <w:rPr>
          <w:lang w:bidi="en-US"/>
        </w:rPr>
      </w:pPr>
    </w:p>
    <w:p w14:paraId="78690573" w14:textId="77777777" w:rsidR="00FF6463" w:rsidRDefault="00FF6463" w:rsidP="00FF6463">
      <w:pPr>
        <w:rPr>
          <w:lang w:bidi="en-US"/>
        </w:rPr>
      </w:pPr>
    </w:p>
    <w:p w14:paraId="7002F29A" w14:textId="77777777" w:rsidR="00FF6463" w:rsidRDefault="00FF6463" w:rsidP="00FF6463">
      <w:pPr>
        <w:rPr>
          <w:lang w:bidi="en-US"/>
        </w:rPr>
      </w:pPr>
    </w:p>
    <w:p w14:paraId="3C21F874" w14:textId="77777777" w:rsidR="00FF6463" w:rsidRDefault="00FF6463" w:rsidP="00FF6463">
      <w:pPr>
        <w:rPr>
          <w:lang w:bidi="en-US"/>
        </w:rPr>
      </w:pPr>
    </w:p>
    <w:p w14:paraId="7E455360" w14:textId="77777777" w:rsidR="00FF6463" w:rsidRDefault="00FF6463" w:rsidP="00FF6463">
      <w:pPr>
        <w:rPr>
          <w:lang w:bidi="en-US"/>
        </w:rPr>
      </w:pPr>
    </w:p>
    <w:p w14:paraId="449C96E4" w14:textId="77777777" w:rsidR="00FF6463" w:rsidRDefault="00FF6463" w:rsidP="00FF6463">
      <w:pPr>
        <w:rPr>
          <w:lang w:bidi="en-US"/>
        </w:rPr>
      </w:pPr>
    </w:p>
    <w:tbl>
      <w:tblPr>
        <w:tblpPr w:leftFromText="180" w:rightFromText="180" w:vertAnchor="text" w:horzAnchor="margin" w:tblpXSpec="center" w:tblpY="359"/>
        <w:tblW w:w="9720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FF6463" w:rsidRPr="00E06787" w14:paraId="40379188" w14:textId="77777777" w:rsidTr="007E1241">
        <w:tc>
          <w:tcPr>
            <w:tcW w:w="258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D8DFDE"/>
            <w:hideMark/>
          </w:tcPr>
          <w:p w14:paraId="46557CF9" w14:textId="77777777" w:rsidR="00FF6463" w:rsidRPr="00981A69" w:rsidRDefault="00FF6463" w:rsidP="00981A69">
            <w:pPr>
              <w:pStyle w:val="LetterSenderName"/>
              <w:jc w:val="left"/>
              <w:rPr>
                <w:rFonts w:ascii="Arial" w:eastAsia="Felix Titling" w:hAnsi="Arial" w:cs="Arial"/>
                <w:b/>
                <w:bCs/>
                <w:color w:val="auto"/>
                <w:sz w:val="24"/>
                <w:szCs w:val="24"/>
                <w:lang w:val="en-US"/>
              </w:rPr>
            </w:pPr>
            <w:r w:rsidRPr="00981A69">
              <w:rPr>
                <w:rFonts w:ascii="Arial" w:eastAsia="Felix Titling" w:hAnsi="Arial" w:cs="Arial"/>
                <w:b/>
                <w:bCs/>
                <w:color w:val="auto"/>
                <w:sz w:val="24"/>
                <w:szCs w:val="24"/>
                <w:lang w:val="en-US"/>
              </w:rPr>
              <w:t>Approved by: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D8DFDE"/>
            <w:hideMark/>
          </w:tcPr>
          <w:p w14:paraId="58A8359F" w14:textId="1A3E2E5E" w:rsidR="00FF6463" w:rsidRPr="00981A69" w:rsidRDefault="00FF6463" w:rsidP="007E1241">
            <w:pPr>
              <w:pStyle w:val="LetterSenderName"/>
              <w:jc w:val="left"/>
              <w:rPr>
                <w:rFonts w:ascii="Arial" w:eastAsia="Felix Titling" w:hAnsi="Arial" w:cs="Arial"/>
                <w:color w:val="auto"/>
                <w:sz w:val="24"/>
                <w:szCs w:val="24"/>
                <w:lang w:val="en-US"/>
              </w:rPr>
            </w:pPr>
            <w:r w:rsidRPr="00981A69">
              <w:rPr>
                <w:rFonts w:ascii="Arial" w:eastAsia="Felix Titling" w:hAnsi="Arial" w:cs="Arial"/>
                <w:color w:val="auto"/>
                <w:sz w:val="24"/>
                <w:szCs w:val="24"/>
                <w:lang w:val="en-US"/>
              </w:rPr>
              <w:t xml:space="preserve">Rachel Smith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D8DFDE"/>
            <w:hideMark/>
          </w:tcPr>
          <w:p w14:paraId="481DF472" w14:textId="77777777" w:rsidR="00FF6463" w:rsidRPr="00E06787" w:rsidRDefault="00FF6463" w:rsidP="007E1241">
            <w:pPr>
              <w:pStyle w:val="LetterSenderName"/>
              <w:rPr>
                <w:rFonts w:ascii="Arial" w:eastAsia="Felix Titling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981A69">
              <w:rPr>
                <w:rFonts w:ascii="Arial" w:eastAsia="Felix Titling" w:hAnsi="Arial" w:cs="Arial"/>
                <w:b/>
                <w:bCs/>
                <w:color w:val="auto"/>
                <w:sz w:val="24"/>
                <w:szCs w:val="24"/>
                <w:lang w:val="en-US"/>
              </w:rPr>
              <w:t>Date:</w:t>
            </w:r>
            <w:r w:rsidRPr="00E06787">
              <w:rPr>
                <w:rFonts w:ascii="Arial" w:eastAsia="Felix Titling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Pr="00981A69">
              <w:rPr>
                <w:rFonts w:ascii="Arial" w:eastAsia="Felix Titling" w:hAnsi="Arial" w:cs="Arial"/>
                <w:color w:val="auto"/>
                <w:sz w:val="20"/>
                <w:szCs w:val="20"/>
                <w:lang w:val="en-US"/>
              </w:rPr>
              <w:t>01/06/2025</w:t>
            </w:r>
          </w:p>
        </w:tc>
      </w:tr>
      <w:tr w:rsidR="00FF6463" w:rsidRPr="00E06787" w14:paraId="2105AF35" w14:textId="77777777" w:rsidTr="007E1241">
        <w:tc>
          <w:tcPr>
            <w:tcW w:w="2586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D8DFDE"/>
            <w:hideMark/>
          </w:tcPr>
          <w:p w14:paraId="2ED6D943" w14:textId="77777777" w:rsidR="00FF6463" w:rsidRPr="00981A69" w:rsidRDefault="00FF6463" w:rsidP="00981A69">
            <w:pPr>
              <w:pStyle w:val="LetterSenderName"/>
              <w:jc w:val="left"/>
              <w:rPr>
                <w:rFonts w:ascii="Arial" w:eastAsia="Felix Titling" w:hAnsi="Arial" w:cs="Arial"/>
                <w:b/>
                <w:bCs/>
                <w:color w:val="auto"/>
                <w:sz w:val="24"/>
                <w:szCs w:val="24"/>
                <w:lang w:val="en-US"/>
              </w:rPr>
            </w:pPr>
            <w:r w:rsidRPr="00981A69">
              <w:rPr>
                <w:rFonts w:ascii="Arial" w:eastAsia="Felix Titling" w:hAnsi="Arial" w:cs="Arial"/>
                <w:b/>
                <w:bCs/>
                <w:color w:val="auto"/>
                <w:sz w:val="24"/>
                <w:szCs w:val="24"/>
                <w:lang w:val="en-US"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D8DFDE"/>
            <w:hideMark/>
          </w:tcPr>
          <w:p w14:paraId="0359A46E" w14:textId="40CAA820" w:rsidR="00FF6463" w:rsidRPr="00981A69" w:rsidRDefault="00FF6463" w:rsidP="007E1241">
            <w:pPr>
              <w:pStyle w:val="LetterSenderName"/>
              <w:jc w:val="left"/>
              <w:rPr>
                <w:rFonts w:ascii="Arial" w:eastAsia="Felix Titling" w:hAnsi="Arial" w:cs="Arial"/>
                <w:color w:val="auto"/>
                <w:sz w:val="24"/>
                <w:szCs w:val="24"/>
                <w:lang w:val="en-US"/>
              </w:rPr>
            </w:pPr>
            <w:r w:rsidRPr="00981A69">
              <w:rPr>
                <w:rFonts w:ascii="Arial" w:eastAsia="Felix Titling" w:hAnsi="Arial" w:cs="Arial"/>
                <w:color w:val="auto"/>
                <w:sz w:val="24"/>
                <w:szCs w:val="24"/>
                <w:lang w:val="en-US"/>
              </w:rPr>
              <w:t>June 2025</w:t>
            </w:r>
          </w:p>
        </w:tc>
      </w:tr>
      <w:tr w:rsidR="00FF6463" w:rsidRPr="00E06787" w14:paraId="56CCF61D" w14:textId="77777777" w:rsidTr="007E1241">
        <w:tc>
          <w:tcPr>
            <w:tcW w:w="2586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D8DFDE"/>
            <w:hideMark/>
          </w:tcPr>
          <w:p w14:paraId="721F5446" w14:textId="77777777" w:rsidR="00FF6463" w:rsidRPr="00981A69" w:rsidRDefault="00FF6463" w:rsidP="00981A69">
            <w:pPr>
              <w:pStyle w:val="LetterSenderName"/>
              <w:jc w:val="left"/>
              <w:rPr>
                <w:rFonts w:ascii="Arial" w:eastAsia="Felix Titling" w:hAnsi="Arial" w:cs="Arial"/>
                <w:b/>
                <w:bCs/>
                <w:color w:val="auto"/>
                <w:sz w:val="24"/>
                <w:szCs w:val="24"/>
                <w:lang w:val="en-US"/>
              </w:rPr>
            </w:pPr>
            <w:r w:rsidRPr="00981A69">
              <w:rPr>
                <w:rFonts w:ascii="Arial" w:eastAsia="Felix Titling" w:hAnsi="Arial" w:cs="Arial"/>
                <w:b/>
                <w:bCs/>
                <w:color w:val="auto"/>
                <w:sz w:val="24"/>
                <w:szCs w:val="24"/>
                <w:lang w:val="en-US"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D8DFDE"/>
            <w:hideMark/>
          </w:tcPr>
          <w:p w14:paraId="36F10155" w14:textId="0A0F8192" w:rsidR="00FF6463" w:rsidRPr="00981A69" w:rsidRDefault="00FF6463" w:rsidP="007E1241">
            <w:pPr>
              <w:pStyle w:val="LetterSenderName"/>
              <w:jc w:val="left"/>
              <w:rPr>
                <w:rFonts w:ascii="Arial" w:eastAsia="Felix Titling" w:hAnsi="Arial" w:cs="Arial"/>
                <w:color w:val="auto"/>
                <w:sz w:val="24"/>
                <w:szCs w:val="24"/>
                <w:lang w:val="en-US"/>
              </w:rPr>
            </w:pPr>
            <w:r w:rsidRPr="00981A69">
              <w:rPr>
                <w:rFonts w:ascii="Arial" w:eastAsia="Felix Titling" w:hAnsi="Arial" w:cs="Arial"/>
                <w:color w:val="auto"/>
                <w:sz w:val="24"/>
                <w:szCs w:val="24"/>
                <w:lang w:val="en-US"/>
              </w:rPr>
              <w:t>June 2026</w:t>
            </w:r>
          </w:p>
        </w:tc>
      </w:tr>
    </w:tbl>
    <w:p w14:paraId="100AA761" w14:textId="77777777" w:rsidR="00FF6463" w:rsidRPr="00E06787" w:rsidRDefault="00FF6463" w:rsidP="00FF6463">
      <w:pPr>
        <w:rPr>
          <w:lang w:bidi="en-US"/>
        </w:rPr>
      </w:pPr>
    </w:p>
    <w:p w14:paraId="66DA7D5C" w14:textId="7EF2D527" w:rsidR="004E03CD" w:rsidRDefault="00FF6463" w:rsidP="00981A6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b/>
          <w:bCs/>
          <w:u w:val="single"/>
        </w:rPr>
        <w:br w:type="page"/>
      </w:r>
    </w:p>
    <w:p w14:paraId="14EEF537" w14:textId="77777777" w:rsidR="00A50D99" w:rsidRPr="007357A1" w:rsidRDefault="00A50D99" w:rsidP="00A50D99">
      <w:pPr>
        <w:pStyle w:val="TOCHeading"/>
        <w:spacing w:before="0" w:after="120"/>
        <w:rPr>
          <w:rFonts w:ascii="Arial" w:hAnsi="Arial" w:cs="Arial"/>
          <w:b/>
          <w:color w:val="000000" w:themeColor="text1"/>
          <w:sz w:val="24"/>
          <w:szCs w:val="24"/>
        </w:rPr>
      </w:pPr>
      <w:r w:rsidRPr="007357A1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Contents</w:t>
      </w:r>
    </w:p>
    <w:p w14:paraId="2E420BA2" w14:textId="77777777" w:rsidR="00A50D99" w:rsidRPr="007357A1" w:rsidRDefault="00A50D99" w:rsidP="00B018DB">
      <w:pPr>
        <w:pStyle w:val="TOC1"/>
        <w:rPr>
          <w:rFonts w:eastAsia="Times New Roman"/>
          <w:lang w:val="en-GB" w:eastAsia="en-GB"/>
        </w:rPr>
      </w:pPr>
      <w:r w:rsidRPr="007357A1">
        <w:rPr>
          <w:bCs/>
          <w:sz w:val="20"/>
          <w:szCs w:val="20"/>
        </w:rPr>
        <w:fldChar w:fldCharType="begin"/>
      </w:r>
      <w:r w:rsidRPr="007357A1">
        <w:rPr>
          <w:bCs/>
          <w:szCs w:val="20"/>
        </w:rPr>
        <w:instrText xml:space="preserve"> TOC \o "1-3" \h \z \u </w:instrText>
      </w:r>
      <w:r w:rsidRPr="007357A1">
        <w:rPr>
          <w:bCs/>
          <w:sz w:val="20"/>
          <w:szCs w:val="20"/>
        </w:rPr>
        <w:fldChar w:fldCharType="separate"/>
      </w:r>
      <w:hyperlink w:anchor="_Toc58247234" w:history="1">
        <w:r w:rsidRPr="007357A1">
          <w:rPr>
            <w:rStyle w:val="Hyperlink"/>
          </w:rPr>
          <w:t>1. Aims</w:t>
        </w:r>
        <w:r w:rsidRPr="007357A1">
          <w:rPr>
            <w:webHidden/>
          </w:rPr>
          <w:tab/>
        </w:r>
        <w:r>
          <w:rPr>
            <w:webHidden/>
          </w:rPr>
          <w:t>2</w:t>
        </w:r>
      </w:hyperlink>
    </w:p>
    <w:p w14:paraId="36C518B9" w14:textId="7B17DD44" w:rsidR="00A50D99" w:rsidRPr="007357A1" w:rsidRDefault="00A50D99" w:rsidP="00B018DB">
      <w:pPr>
        <w:pStyle w:val="TOC1"/>
        <w:rPr>
          <w:rFonts w:eastAsia="Times New Roman"/>
          <w:lang w:val="en-GB" w:eastAsia="en-GB"/>
        </w:rPr>
      </w:pPr>
      <w:hyperlink w:anchor="_Toc58247235" w:history="1">
        <w:r w:rsidRPr="007357A1">
          <w:rPr>
            <w:rStyle w:val="Hyperlink"/>
          </w:rPr>
          <w:t xml:space="preserve">2. </w:t>
        </w:r>
        <w:r w:rsidR="00B018DB">
          <w:rPr>
            <w:rStyle w:val="Hyperlink"/>
            <w:color w:val="000000" w:themeColor="text1"/>
          </w:rPr>
          <w:t>Definition of Stress</w:t>
        </w:r>
        <w:r w:rsidRPr="007357A1">
          <w:rPr>
            <w:webHidden/>
          </w:rPr>
          <w:tab/>
        </w:r>
        <w:r w:rsidR="00B018DB">
          <w:rPr>
            <w:webHidden/>
          </w:rPr>
          <w:t>2</w:t>
        </w:r>
      </w:hyperlink>
    </w:p>
    <w:p w14:paraId="42524700" w14:textId="0709B46B" w:rsidR="00A50D99" w:rsidRPr="007357A1" w:rsidRDefault="00A50D99" w:rsidP="00B018DB">
      <w:pPr>
        <w:pStyle w:val="TOC1"/>
        <w:rPr>
          <w:rFonts w:eastAsia="Times New Roman"/>
          <w:lang w:val="en-GB" w:eastAsia="en-GB"/>
        </w:rPr>
      </w:pPr>
      <w:hyperlink w:anchor="_Toc58247236" w:history="1">
        <w:r w:rsidRPr="007357A1">
          <w:rPr>
            <w:rStyle w:val="Hyperlink"/>
          </w:rPr>
          <w:t xml:space="preserve">3. </w:t>
        </w:r>
        <w:r w:rsidR="00B018DB">
          <w:rPr>
            <w:rStyle w:val="Hyperlink"/>
            <w:color w:val="000000" w:themeColor="text1"/>
          </w:rPr>
          <w:t>Policy</w:t>
        </w:r>
        <w:r w:rsidRPr="007357A1">
          <w:rPr>
            <w:webHidden/>
          </w:rPr>
          <w:tab/>
        </w:r>
        <w:r w:rsidR="00B018DB">
          <w:rPr>
            <w:webHidden/>
          </w:rPr>
          <w:t>2</w:t>
        </w:r>
      </w:hyperlink>
    </w:p>
    <w:p w14:paraId="697AA403" w14:textId="7233CF6E" w:rsidR="00A50D99" w:rsidRPr="007357A1" w:rsidRDefault="00A50D99" w:rsidP="00B018DB">
      <w:pPr>
        <w:pStyle w:val="TOC1"/>
        <w:rPr>
          <w:rFonts w:eastAsia="Times New Roman"/>
          <w:lang w:val="en-GB" w:eastAsia="en-GB"/>
        </w:rPr>
      </w:pPr>
      <w:hyperlink w:anchor="_Toc58247237" w:history="1">
        <w:r w:rsidRPr="007357A1">
          <w:rPr>
            <w:rStyle w:val="Hyperlink"/>
          </w:rPr>
          <w:t xml:space="preserve">4. </w:t>
        </w:r>
        <w:r w:rsidR="00B018DB">
          <w:rPr>
            <w:rStyle w:val="Hyperlink"/>
            <w:color w:val="000000" w:themeColor="text1"/>
          </w:rPr>
          <w:t>Responsibilities</w:t>
        </w:r>
        <w:r w:rsidRPr="007357A1">
          <w:rPr>
            <w:webHidden/>
          </w:rPr>
          <w:tab/>
        </w:r>
        <w:r w:rsidR="00B018DB">
          <w:rPr>
            <w:webHidden/>
          </w:rPr>
          <w:t>2</w:t>
        </w:r>
      </w:hyperlink>
    </w:p>
    <w:p w14:paraId="20F2FF34" w14:textId="425F2878" w:rsidR="00A50D99" w:rsidRPr="007357A1" w:rsidRDefault="00A50D99" w:rsidP="00B018DB">
      <w:pPr>
        <w:pStyle w:val="TOC1"/>
        <w:rPr>
          <w:rFonts w:eastAsia="Times New Roman"/>
          <w:lang w:val="en-GB" w:eastAsia="en-GB"/>
        </w:rPr>
      </w:pPr>
      <w:hyperlink w:anchor="_Toc58247238" w:history="1">
        <w:r w:rsidRPr="007357A1">
          <w:rPr>
            <w:rStyle w:val="Hyperlink"/>
          </w:rPr>
          <w:t xml:space="preserve">5. </w:t>
        </w:r>
        <w:r w:rsidR="00B018DB">
          <w:rPr>
            <w:rStyle w:val="Hyperlink"/>
            <w:color w:val="000000" w:themeColor="text1"/>
          </w:rPr>
          <w:t>Monitiroing arrangements</w:t>
        </w:r>
        <w:r w:rsidRPr="007357A1">
          <w:rPr>
            <w:webHidden/>
          </w:rPr>
          <w:tab/>
        </w:r>
        <w:r w:rsidR="00B018DB">
          <w:rPr>
            <w:webHidden/>
          </w:rPr>
          <w:t>4</w:t>
        </w:r>
      </w:hyperlink>
    </w:p>
    <w:p w14:paraId="3E77F9A2" w14:textId="242FC71B" w:rsidR="00B018DB" w:rsidRPr="00B018DB" w:rsidRDefault="00A50D99" w:rsidP="00B018DB">
      <w:pPr>
        <w:pStyle w:val="TOC1"/>
        <w:rPr>
          <w:rFonts w:eastAsia="Times New Roman"/>
          <w:lang w:val="en-GB" w:eastAsia="en-GB"/>
        </w:rPr>
      </w:pPr>
      <w:r w:rsidRPr="007357A1">
        <w:rPr>
          <w:szCs w:val="20"/>
        </w:rPr>
        <w:fldChar w:fldCharType="end"/>
      </w:r>
      <w:hyperlink w:anchor="_Toc58247238" w:history="1">
        <w:r w:rsidR="00B018DB" w:rsidRPr="00B018DB">
          <w:rPr>
            <w:rStyle w:val="Hyperlink"/>
            <w:color w:val="000000" w:themeColor="text1"/>
            <w:u w:val="none"/>
          </w:rPr>
          <w:t>6</w:t>
        </w:r>
        <w:r w:rsidR="00B018DB" w:rsidRPr="00B018DB">
          <w:rPr>
            <w:rStyle w:val="Hyperlink"/>
            <w:u w:val="none"/>
          </w:rPr>
          <w:t xml:space="preserve">. </w:t>
        </w:r>
        <w:r w:rsidR="00B018DB" w:rsidRPr="00B018DB">
          <w:rPr>
            <w:rStyle w:val="Hyperlink"/>
            <w:color w:val="000000" w:themeColor="text1"/>
            <w:u w:val="none"/>
          </w:rPr>
          <w:t>Links with other policies</w:t>
        </w:r>
        <w:r w:rsidR="00B018DB" w:rsidRPr="00B018DB">
          <w:rPr>
            <w:webHidden/>
          </w:rPr>
          <w:tab/>
          <w:t>4</w:t>
        </w:r>
      </w:hyperlink>
    </w:p>
    <w:p w14:paraId="4B33BD1F" w14:textId="77777777" w:rsidR="00981A69" w:rsidRDefault="00981A69" w:rsidP="00B018DB">
      <w:pPr>
        <w:rPr>
          <w:rFonts w:ascii="Arial" w:hAnsi="Arial" w:cs="Arial"/>
          <w:b/>
          <w:sz w:val="24"/>
          <w:szCs w:val="24"/>
          <w:u w:val="single"/>
        </w:rPr>
      </w:pPr>
    </w:p>
    <w:p w14:paraId="67082C8E" w14:textId="282DBC62" w:rsidR="004E03CD" w:rsidRPr="00A50D99" w:rsidRDefault="00A50D99" w:rsidP="00A50D99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sz w:val="24"/>
          <w:szCs w:val="24"/>
        </w:rPr>
      </w:pPr>
      <w:r w:rsidRPr="00A50D99">
        <w:rPr>
          <w:rFonts w:ascii="Arial" w:hAnsi="Arial" w:cs="Arial"/>
          <w:b/>
          <w:sz w:val="24"/>
          <w:szCs w:val="24"/>
        </w:rPr>
        <w:t xml:space="preserve">Aims </w:t>
      </w:r>
    </w:p>
    <w:p w14:paraId="3FA22046" w14:textId="6F625238" w:rsidR="004E03CD" w:rsidRDefault="004E03CD" w:rsidP="6A5258A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>We are committed to protecting the health, safety and welfare of our employees</w:t>
      </w:r>
      <w:r w:rsidR="00B018DB" w:rsidRPr="6A5258A7">
        <w:rPr>
          <w:rFonts w:ascii="Arial" w:hAnsi="Arial" w:cs="Arial"/>
          <w:sz w:val="24"/>
          <w:szCs w:val="24"/>
        </w:rPr>
        <w:t xml:space="preserve">. </w:t>
      </w:r>
      <w:r w:rsidRPr="6A5258A7">
        <w:rPr>
          <w:rFonts w:ascii="Arial" w:hAnsi="Arial" w:cs="Arial"/>
          <w:sz w:val="24"/>
          <w:szCs w:val="24"/>
        </w:rPr>
        <w:t>We recognise that workplace stress is a health and safety issue and acknowledge the importance of identifying and reducing workplace stressors.</w:t>
      </w:r>
    </w:p>
    <w:p w14:paraId="3D966422" w14:textId="77777777" w:rsidR="001D65F2" w:rsidRPr="001D65F2" w:rsidRDefault="001D65F2" w:rsidP="6A5258A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F9DD84C" w14:textId="24EA65C2" w:rsidR="004E03CD" w:rsidRDefault="004E03CD" w:rsidP="6A5258A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 xml:space="preserve">This policy will apply to everyone in the company. The Senior </w:t>
      </w:r>
      <w:r w:rsidR="00545AC0" w:rsidRPr="6A5258A7">
        <w:rPr>
          <w:rFonts w:ascii="Arial" w:hAnsi="Arial" w:cs="Arial"/>
          <w:sz w:val="24"/>
          <w:szCs w:val="24"/>
        </w:rPr>
        <w:t>Leadership</w:t>
      </w:r>
      <w:r w:rsidRPr="6A5258A7">
        <w:rPr>
          <w:rFonts w:ascii="Arial" w:hAnsi="Arial" w:cs="Arial"/>
          <w:sz w:val="24"/>
          <w:szCs w:val="24"/>
        </w:rPr>
        <w:t xml:space="preserve"> Team are responsible for implementation and KS Education Limited is responsible for providing the necessary resources.</w:t>
      </w:r>
    </w:p>
    <w:p w14:paraId="32474BE2" w14:textId="77777777" w:rsidR="001D65F2" w:rsidRPr="001D65F2" w:rsidRDefault="001D65F2" w:rsidP="6A5258A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57FDE70" w14:textId="44DF7ABB" w:rsidR="004E03CD" w:rsidRPr="00A50D99" w:rsidRDefault="004E03CD" w:rsidP="00A50D99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sz w:val="24"/>
          <w:szCs w:val="24"/>
        </w:rPr>
      </w:pPr>
      <w:r w:rsidRPr="00A50D99">
        <w:rPr>
          <w:rFonts w:ascii="Arial" w:hAnsi="Arial" w:cs="Arial"/>
          <w:b/>
          <w:sz w:val="24"/>
          <w:szCs w:val="24"/>
        </w:rPr>
        <w:t>Definition of Stress</w:t>
      </w:r>
    </w:p>
    <w:p w14:paraId="658527DB" w14:textId="067E592E" w:rsidR="004E03CD" w:rsidRPr="001D65F2" w:rsidRDefault="004E03CD" w:rsidP="6A5258A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>The Health &amp; Safety Executive define stress as “the adverse reaction people have to excessive pressure or other types of demand placed on them</w:t>
      </w:r>
      <w:r w:rsidR="00B018DB" w:rsidRPr="6A5258A7">
        <w:rPr>
          <w:rFonts w:ascii="Arial" w:hAnsi="Arial" w:cs="Arial"/>
          <w:sz w:val="24"/>
          <w:szCs w:val="24"/>
        </w:rPr>
        <w:t>.”</w:t>
      </w:r>
      <w:r w:rsidRPr="6A5258A7">
        <w:rPr>
          <w:rFonts w:ascii="Arial" w:hAnsi="Arial" w:cs="Arial"/>
          <w:sz w:val="24"/>
          <w:szCs w:val="24"/>
        </w:rPr>
        <w:t xml:space="preserve"> This makes an important distinction between pressure, which can be a positive state if managed correctly, and stress can be detrimental to health.</w:t>
      </w:r>
    </w:p>
    <w:p w14:paraId="4056ED1A" w14:textId="77777777" w:rsidR="004E03CD" w:rsidRDefault="004E03CD" w:rsidP="0097567C">
      <w:pPr>
        <w:jc w:val="both"/>
        <w:rPr>
          <w:rFonts w:ascii="Arial" w:hAnsi="Arial" w:cs="Arial"/>
          <w:sz w:val="24"/>
          <w:szCs w:val="24"/>
        </w:rPr>
      </w:pPr>
    </w:p>
    <w:p w14:paraId="61D2D18A" w14:textId="22C03D78" w:rsidR="004E03CD" w:rsidRPr="00A50D99" w:rsidRDefault="004E03CD" w:rsidP="00A50D99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sz w:val="24"/>
          <w:szCs w:val="24"/>
        </w:rPr>
      </w:pPr>
      <w:r w:rsidRPr="00A50D99">
        <w:rPr>
          <w:rFonts w:ascii="Arial" w:hAnsi="Arial" w:cs="Arial"/>
          <w:b/>
          <w:sz w:val="24"/>
          <w:szCs w:val="24"/>
        </w:rPr>
        <w:t xml:space="preserve">Policy </w:t>
      </w:r>
    </w:p>
    <w:p w14:paraId="6FBD85D4" w14:textId="534872F9" w:rsidR="004E03CD" w:rsidRPr="001D65F2" w:rsidRDefault="004E03CD" w:rsidP="00A50D99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>KS Education Limited will identify all workplace stressors and conduct risk assessments to eliminate stress or control the risks from stress. These risk assessments will be regularly reviewed</w:t>
      </w:r>
      <w:r w:rsidR="00B018DB" w:rsidRPr="6A5258A7">
        <w:rPr>
          <w:rFonts w:ascii="Arial" w:hAnsi="Arial" w:cs="Arial"/>
          <w:sz w:val="24"/>
          <w:szCs w:val="24"/>
        </w:rPr>
        <w:t xml:space="preserve">. </w:t>
      </w:r>
    </w:p>
    <w:p w14:paraId="54C40908" w14:textId="77777777" w:rsidR="0013460E" w:rsidRPr="001D65F2" w:rsidRDefault="0013460E" w:rsidP="00A50D99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 xml:space="preserve">KS Education Limited will provide training for all members of the Senior </w:t>
      </w:r>
      <w:r w:rsidR="00545AC0" w:rsidRPr="6A5258A7">
        <w:rPr>
          <w:rFonts w:ascii="Arial" w:hAnsi="Arial" w:cs="Arial"/>
          <w:sz w:val="24"/>
          <w:szCs w:val="24"/>
        </w:rPr>
        <w:t xml:space="preserve">Leadership </w:t>
      </w:r>
      <w:r w:rsidRPr="6A5258A7">
        <w:rPr>
          <w:rFonts w:ascii="Arial" w:hAnsi="Arial" w:cs="Arial"/>
          <w:sz w:val="24"/>
          <w:szCs w:val="24"/>
        </w:rPr>
        <w:t>Team in good management practices.</w:t>
      </w:r>
    </w:p>
    <w:p w14:paraId="7F9B4AD9" w14:textId="77777777" w:rsidR="0097567C" w:rsidRPr="001D65F2" w:rsidRDefault="0013460E" w:rsidP="00A50D99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>KS Education Limited will provide adequate resources to enable managers to implement the Company’s agreed stress management strategy</w:t>
      </w:r>
      <w:r w:rsidR="001801B8" w:rsidRPr="6A5258A7">
        <w:rPr>
          <w:rFonts w:ascii="Arial" w:hAnsi="Arial" w:cs="Arial"/>
          <w:sz w:val="24"/>
          <w:szCs w:val="24"/>
        </w:rPr>
        <w:t>.</w:t>
      </w:r>
    </w:p>
    <w:p w14:paraId="039369F6" w14:textId="77777777" w:rsidR="001801B8" w:rsidRPr="00A50D99" w:rsidRDefault="001801B8" w:rsidP="001801B8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954B10C" w14:textId="68BD83D1" w:rsidR="0013460E" w:rsidRPr="00A50D99" w:rsidRDefault="0013460E" w:rsidP="00A50D99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sz w:val="24"/>
          <w:szCs w:val="24"/>
        </w:rPr>
      </w:pPr>
      <w:r w:rsidRPr="00A50D99">
        <w:rPr>
          <w:rFonts w:ascii="Arial" w:hAnsi="Arial" w:cs="Arial"/>
          <w:b/>
          <w:sz w:val="24"/>
          <w:szCs w:val="24"/>
        </w:rPr>
        <w:t>Responsibilities</w:t>
      </w:r>
    </w:p>
    <w:p w14:paraId="5118F96B" w14:textId="77777777" w:rsidR="0013460E" w:rsidRDefault="0013460E" w:rsidP="0097567C">
      <w:pPr>
        <w:jc w:val="both"/>
        <w:rPr>
          <w:rFonts w:ascii="Arial" w:hAnsi="Arial" w:cs="Arial"/>
          <w:i/>
          <w:sz w:val="24"/>
          <w:szCs w:val="24"/>
        </w:rPr>
      </w:pPr>
      <w:r w:rsidRPr="0013460E">
        <w:rPr>
          <w:rFonts w:ascii="Arial" w:hAnsi="Arial" w:cs="Arial"/>
          <w:i/>
          <w:sz w:val="24"/>
          <w:szCs w:val="24"/>
        </w:rPr>
        <w:t xml:space="preserve">Senior </w:t>
      </w:r>
      <w:r w:rsidR="00545AC0">
        <w:rPr>
          <w:rFonts w:ascii="Arial" w:hAnsi="Arial" w:cs="Arial"/>
          <w:i/>
          <w:sz w:val="24"/>
          <w:szCs w:val="24"/>
        </w:rPr>
        <w:t>Leadership</w:t>
      </w:r>
      <w:r w:rsidRPr="0013460E">
        <w:rPr>
          <w:rFonts w:ascii="Arial" w:hAnsi="Arial" w:cs="Arial"/>
          <w:i/>
          <w:sz w:val="24"/>
          <w:szCs w:val="24"/>
        </w:rPr>
        <w:t xml:space="preserve"> Team</w:t>
      </w:r>
    </w:p>
    <w:p w14:paraId="46255277" w14:textId="77777777" w:rsidR="0013460E" w:rsidRPr="001D65F2" w:rsidRDefault="0013460E" w:rsidP="00A50D99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>Conduct and implement recommendations of risk assessments within their jurisdiction.</w:t>
      </w:r>
    </w:p>
    <w:p w14:paraId="20D97BD8" w14:textId="77777777" w:rsidR="0013460E" w:rsidRPr="001D65F2" w:rsidRDefault="0013460E" w:rsidP="00A50D99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>Ensure good communication between management and staff, particularly where there are organisational and procedural changes.</w:t>
      </w:r>
    </w:p>
    <w:p w14:paraId="5270D46D" w14:textId="77777777" w:rsidR="0013460E" w:rsidRPr="001D65F2" w:rsidRDefault="0013460E" w:rsidP="00A50D99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>Ensure staff are fully trained to discharge their duties.</w:t>
      </w:r>
    </w:p>
    <w:p w14:paraId="4D9233F6" w14:textId="77777777" w:rsidR="0013460E" w:rsidRPr="001D65F2" w:rsidRDefault="0013460E" w:rsidP="00A50D99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>Ensure staff are provided with meaningful developmental opportunities.</w:t>
      </w:r>
    </w:p>
    <w:p w14:paraId="7CE04073" w14:textId="77777777" w:rsidR="0013460E" w:rsidRPr="001D65F2" w:rsidRDefault="0013460E" w:rsidP="00A50D99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>Monitor workloads to ensure that people are not overloaded.</w:t>
      </w:r>
    </w:p>
    <w:p w14:paraId="4215850C" w14:textId="77777777" w:rsidR="0013460E" w:rsidRPr="001D65F2" w:rsidRDefault="0013460E" w:rsidP="00A50D99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lastRenderedPageBreak/>
        <w:t xml:space="preserve">Monitor </w:t>
      </w:r>
      <w:r w:rsidR="00B551AD" w:rsidRPr="6A5258A7">
        <w:rPr>
          <w:rFonts w:ascii="Arial" w:hAnsi="Arial" w:cs="Arial"/>
          <w:sz w:val="24"/>
          <w:szCs w:val="24"/>
        </w:rPr>
        <w:t>working hours and overtime to ensure that staff are not overworking.</w:t>
      </w:r>
    </w:p>
    <w:p w14:paraId="4E9DEE35" w14:textId="77777777" w:rsidR="00B551AD" w:rsidRPr="001D65F2" w:rsidRDefault="00B551AD" w:rsidP="00A50D99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>Attend training as requested in good management practice and health and safety.</w:t>
      </w:r>
    </w:p>
    <w:p w14:paraId="1BC840B9" w14:textId="77777777" w:rsidR="00B551AD" w:rsidRPr="00A50D99" w:rsidRDefault="00B551AD" w:rsidP="00A50D99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A50D99">
        <w:rPr>
          <w:rFonts w:ascii="Arial" w:hAnsi="Arial" w:cs="Arial"/>
          <w:sz w:val="24"/>
          <w:szCs w:val="24"/>
        </w:rPr>
        <w:t>Ensure that bullying and harassment is not tolerated.</w:t>
      </w:r>
    </w:p>
    <w:p w14:paraId="6C67A809" w14:textId="77777777" w:rsidR="0097567C" w:rsidRPr="00A50D99" w:rsidRDefault="00B551AD" w:rsidP="00A50D99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A50D99">
        <w:rPr>
          <w:rFonts w:ascii="Arial" w:hAnsi="Arial" w:cs="Arial"/>
          <w:sz w:val="24"/>
          <w:szCs w:val="24"/>
        </w:rPr>
        <w:t>Be vigilant and offer additional support to a member of staff who is experiencing stress outside work (e.g. bereavement or separation).</w:t>
      </w:r>
    </w:p>
    <w:p w14:paraId="0A3BB00F" w14:textId="79B951A4" w:rsidR="00B551AD" w:rsidRDefault="002762FB" w:rsidP="00A50D9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Human Resources</w:t>
      </w:r>
    </w:p>
    <w:p w14:paraId="2EDDE673" w14:textId="77777777" w:rsidR="002762FB" w:rsidRPr="001D65F2" w:rsidRDefault="00D370BB" w:rsidP="6A5258A7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>Give guidance to managers on the stress policy.</w:t>
      </w:r>
    </w:p>
    <w:p w14:paraId="11DE89B2" w14:textId="77777777" w:rsidR="00D370BB" w:rsidRPr="001D65F2" w:rsidRDefault="00D370BB" w:rsidP="6A5258A7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>Help monitor the effectiveness of measures to address stress by collat</w:t>
      </w:r>
      <w:r w:rsidR="0097567C" w:rsidRPr="6A5258A7">
        <w:rPr>
          <w:rFonts w:ascii="Arial" w:hAnsi="Arial" w:cs="Arial"/>
          <w:sz w:val="24"/>
          <w:szCs w:val="24"/>
        </w:rPr>
        <w:t>ing sickness absence statistics.</w:t>
      </w:r>
    </w:p>
    <w:p w14:paraId="215522D2" w14:textId="77777777" w:rsidR="00D370BB" w:rsidRPr="001D65F2" w:rsidRDefault="00D370BB" w:rsidP="6A5258A7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>Advise managers and individuals on training requirements.</w:t>
      </w:r>
    </w:p>
    <w:p w14:paraId="5A258BC2" w14:textId="77777777" w:rsidR="00D370BB" w:rsidRPr="001D65F2" w:rsidRDefault="00D370BB" w:rsidP="6A5258A7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>Provide continuing support to managers and individuals in a changing environment.</w:t>
      </w:r>
    </w:p>
    <w:p w14:paraId="6D6F7787" w14:textId="6F32108B" w:rsidR="0046388D" w:rsidRDefault="0046388D" w:rsidP="6A5258A7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>Wellbeing Programme</w:t>
      </w:r>
      <w:r w:rsidR="001D65F2" w:rsidRPr="6A5258A7">
        <w:rPr>
          <w:rFonts w:ascii="Arial" w:hAnsi="Arial" w:cs="Arial"/>
          <w:sz w:val="24"/>
          <w:szCs w:val="24"/>
        </w:rPr>
        <w:t>.</w:t>
      </w:r>
    </w:p>
    <w:p w14:paraId="4C73F07B" w14:textId="77777777" w:rsidR="001D65F2" w:rsidRPr="001D65F2" w:rsidRDefault="001D65F2" w:rsidP="6A5258A7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68495F04" w14:textId="77777777" w:rsidR="00D370BB" w:rsidRPr="00D370BB" w:rsidRDefault="00D370BB" w:rsidP="0097567C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Employees</w:t>
      </w:r>
    </w:p>
    <w:p w14:paraId="61CF08B9" w14:textId="77777777" w:rsidR="00D370BB" w:rsidRDefault="00D370BB" w:rsidP="6A5258A7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>Raise issues of concern with your Health and Safety Representative or a member of the S</w:t>
      </w:r>
      <w:r w:rsidR="00545AC0" w:rsidRPr="6A5258A7">
        <w:rPr>
          <w:rFonts w:ascii="Arial" w:hAnsi="Arial" w:cs="Arial"/>
          <w:sz w:val="24"/>
          <w:szCs w:val="24"/>
        </w:rPr>
        <w:t>L</w:t>
      </w:r>
      <w:r w:rsidRPr="6A5258A7">
        <w:rPr>
          <w:rFonts w:ascii="Arial" w:hAnsi="Arial" w:cs="Arial"/>
          <w:sz w:val="24"/>
          <w:szCs w:val="24"/>
        </w:rPr>
        <w:t>T.</w:t>
      </w:r>
    </w:p>
    <w:p w14:paraId="7309BC48" w14:textId="77777777" w:rsidR="001D65F2" w:rsidRPr="001D65F2" w:rsidRDefault="001D65F2" w:rsidP="6A5258A7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5E8E8D1A" w14:textId="77777777" w:rsidR="00D370BB" w:rsidRDefault="00D370BB" w:rsidP="0097567C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Health &amp; Safety Representatives</w:t>
      </w:r>
    </w:p>
    <w:p w14:paraId="1DC80DDE" w14:textId="77777777" w:rsidR="00D370BB" w:rsidRPr="001D65F2" w:rsidRDefault="00D370BB" w:rsidP="6A5258A7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>Safety Representatives must be meaningfully consulted on any changes to work practices that could precipitate stress.</w:t>
      </w:r>
    </w:p>
    <w:p w14:paraId="1EC8B4F3" w14:textId="77777777" w:rsidR="00D370BB" w:rsidRPr="001D65F2" w:rsidRDefault="00993E6C" w:rsidP="6A5258A7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>Safety Representatives must be able to consult with members on the issue of stress including conducting any workplace surveys.</w:t>
      </w:r>
    </w:p>
    <w:p w14:paraId="14D283B4" w14:textId="77777777" w:rsidR="00993E6C" w:rsidRPr="001D65F2" w:rsidRDefault="00993E6C" w:rsidP="6A5258A7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>Safety Representatives must be meaningfully involved in the risk assessment process.</w:t>
      </w:r>
    </w:p>
    <w:p w14:paraId="6B13576C" w14:textId="77777777" w:rsidR="00993E6C" w:rsidRPr="001D65F2" w:rsidRDefault="00993E6C" w:rsidP="6A5258A7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>Safety Representatives should be allowed access to collective and anonymous data from HR.</w:t>
      </w:r>
    </w:p>
    <w:p w14:paraId="600DAB91" w14:textId="77777777" w:rsidR="00993E6C" w:rsidRPr="001D65F2" w:rsidRDefault="00993E6C" w:rsidP="6A5258A7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 xml:space="preserve">Safety Representatives should be provided with paid time away from normal duties to </w:t>
      </w:r>
      <w:r w:rsidR="0017339D" w:rsidRPr="6A5258A7">
        <w:rPr>
          <w:rFonts w:ascii="Arial" w:hAnsi="Arial" w:cs="Arial"/>
          <w:sz w:val="24"/>
          <w:szCs w:val="24"/>
        </w:rPr>
        <w:t>complete</w:t>
      </w:r>
      <w:r w:rsidRPr="6A5258A7">
        <w:rPr>
          <w:rFonts w:ascii="Arial" w:hAnsi="Arial" w:cs="Arial"/>
          <w:sz w:val="24"/>
          <w:szCs w:val="24"/>
        </w:rPr>
        <w:t xml:space="preserve"> any training.</w:t>
      </w:r>
    </w:p>
    <w:p w14:paraId="077BB1B8" w14:textId="77777777" w:rsidR="0017339D" w:rsidRDefault="00454F1C" w:rsidP="6A5258A7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>Safety Repr</w:t>
      </w:r>
      <w:r w:rsidR="0097567C" w:rsidRPr="6A5258A7">
        <w:rPr>
          <w:rFonts w:ascii="Arial" w:hAnsi="Arial" w:cs="Arial"/>
          <w:sz w:val="24"/>
          <w:szCs w:val="24"/>
        </w:rPr>
        <w:t>esentatives should conduct joint inspections of the workplace at least every termly to ensure that environmental stressors are properly controlled.</w:t>
      </w:r>
    </w:p>
    <w:p w14:paraId="6D7D8DE6" w14:textId="77777777" w:rsidR="001D65F2" w:rsidRPr="001D65F2" w:rsidRDefault="001D65F2" w:rsidP="6A5258A7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365F0624" w14:textId="77777777" w:rsidR="0017339D" w:rsidRDefault="0017339D" w:rsidP="0017339D">
      <w:pPr>
        <w:ind w:left="36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Safety Committee</w:t>
      </w:r>
    </w:p>
    <w:p w14:paraId="767B584F" w14:textId="77777777" w:rsidR="0017339D" w:rsidRPr="001D65F2" w:rsidRDefault="0017339D" w:rsidP="6A5258A7">
      <w:pPr>
        <w:pStyle w:val="NoSpacing"/>
        <w:numPr>
          <w:ilvl w:val="0"/>
          <w:numId w:val="11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>The Safety Committee will perform a pivotal role in ensuring that this policy is implemented.</w:t>
      </w:r>
    </w:p>
    <w:p w14:paraId="00AE0E13" w14:textId="77777777" w:rsidR="00201C13" w:rsidRPr="00201C13" w:rsidRDefault="0017339D" w:rsidP="00201C13">
      <w:pPr>
        <w:pStyle w:val="NoSpacing"/>
        <w:numPr>
          <w:ilvl w:val="0"/>
          <w:numId w:val="11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6A5258A7">
        <w:rPr>
          <w:rFonts w:ascii="Arial" w:hAnsi="Arial" w:cs="Arial"/>
          <w:sz w:val="24"/>
          <w:szCs w:val="24"/>
        </w:rPr>
        <w:t>The Safety Committee will oversee monitoring of the efficacy of the policy and other measures to reduce stress and promote workplace health and safety.</w:t>
      </w:r>
      <w:bookmarkStart w:id="0" w:name="_Toc58247237"/>
    </w:p>
    <w:p w14:paraId="205458BF" w14:textId="77777777" w:rsidR="00201C13" w:rsidRDefault="00201C13" w:rsidP="00201C13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14:paraId="23DD8443" w14:textId="77777777" w:rsidR="00201C13" w:rsidRDefault="00201C13" w:rsidP="00201C13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14:paraId="0566E7DD" w14:textId="77777777" w:rsidR="00201C13" w:rsidRDefault="00201C13" w:rsidP="00201C13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14:paraId="5808AC8D" w14:textId="77777777" w:rsidR="00201C13" w:rsidRDefault="00201C13" w:rsidP="00201C13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14:paraId="5F936305" w14:textId="77777777" w:rsidR="00201C13" w:rsidRDefault="00201C13" w:rsidP="00201C13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14:paraId="2EDB0954" w14:textId="77777777" w:rsidR="00201C13" w:rsidRDefault="00201C13" w:rsidP="00201C13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14:paraId="5045589A" w14:textId="41472B10" w:rsidR="00201C13" w:rsidRPr="00201C13" w:rsidRDefault="00201C13" w:rsidP="00201C13">
      <w:pPr>
        <w:pStyle w:val="NoSpacing"/>
        <w:numPr>
          <w:ilvl w:val="0"/>
          <w:numId w:val="12"/>
        </w:num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201C13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Monitoring arrangements</w:t>
      </w:r>
      <w:bookmarkEnd w:id="0"/>
    </w:p>
    <w:p w14:paraId="0F64F692" w14:textId="77777777" w:rsidR="00201C13" w:rsidRPr="00AD3E72" w:rsidRDefault="00201C13" w:rsidP="00201C13"/>
    <w:p w14:paraId="2E69E68C" w14:textId="77777777" w:rsidR="00201C13" w:rsidRDefault="00201C13" w:rsidP="00201C13">
      <w:pPr>
        <w:pStyle w:val="1bodycopy10pt"/>
        <w:rPr>
          <w:sz w:val="24"/>
        </w:rPr>
      </w:pPr>
      <w:r w:rsidRPr="009671F5">
        <w:rPr>
          <w:sz w:val="24"/>
        </w:rPr>
        <w:t xml:space="preserve">This document will be reviewed every 3 years, but may be reviewed and updated more frequently if necessary. It will be reviewed by </w:t>
      </w:r>
      <w:r>
        <w:rPr>
          <w:b/>
          <w:bCs/>
          <w:i/>
          <w:iCs/>
          <w:sz w:val="24"/>
        </w:rPr>
        <w:t>Rachel Smith</w:t>
      </w:r>
      <w:r w:rsidRPr="00842ABE">
        <w:rPr>
          <w:b/>
          <w:bCs/>
          <w:i/>
          <w:iCs/>
          <w:sz w:val="24"/>
        </w:rPr>
        <w:t xml:space="preserve"> (</w:t>
      </w:r>
      <w:r>
        <w:rPr>
          <w:b/>
          <w:bCs/>
          <w:i/>
          <w:iCs/>
          <w:sz w:val="24"/>
        </w:rPr>
        <w:t>Senior Business Manager</w:t>
      </w:r>
      <w:r w:rsidRPr="00842ABE">
        <w:rPr>
          <w:b/>
          <w:bCs/>
          <w:i/>
          <w:iCs/>
          <w:sz w:val="24"/>
        </w:rPr>
        <w:t>)</w:t>
      </w:r>
      <w:bookmarkStart w:id="1" w:name="_Toc58247238"/>
      <w:r>
        <w:rPr>
          <w:sz w:val="24"/>
        </w:rPr>
        <w:t>.</w:t>
      </w:r>
    </w:p>
    <w:p w14:paraId="1B844428" w14:textId="77777777" w:rsidR="00201C13" w:rsidRDefault="00201C13" w:rsidP="00201C13">
      <w:pPr>
        <w:pStyle w:val="1bodycopy10pt"/>
        <w:rPr>
          <w:sz w:val="24"/>
        </w:rPr>
      </w:pPr>
    </w:p>
    <w:p w14:paraId="45460433" w14:textId="50A7CA04" w:rsidR="00201C13" w:rsidRPr="00201C13" w:rsidRDefault="00201C13" w:rsidP="00201C13">
      <w:pPr>
        <w:pStyle w:val="1bodycopy10pt"/>
        <w:numPr>
          <w:ilvl w:val="0"/>
          <w:numId w:val="12"/>
        </w:numPr>
        <w:rPr>
          <w:b/>
          <w:bCs/>
          <w:sz w:val="24"/>
        </w:rPr>
      </w:pPr>
      <w:r w:rsidRPr="00201C13">
        <w:rPr>
          <w:rFonts w:cs="Arial"/>
          <w:b/>
          <w:bCs/>
          <w:color w:val="000000" w:themeColor="text1"/>
          <w:sz w:val="24"/>
        </w:rPr>
        <w:t>Links with other policies</w:t>
      </w:r>
      <w:bookmarkEnd w:id="1"/>
    </w:p>
    <w:p w14:paraId="75F17AB4" w14:textId="7B3F26A0" w:rsidR="001D65F2" w:rsidRPr="001435D9" w:rsidRDefault="001D65F2" w:rsidP="001435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1D65F2" w:rsidRPr="001435D9" w:rsidSect="002B7CA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11BEB" w14:textId="77777777" w:rsidR="00D744B6" w:rsidRDefault="00D744B6" w:rsidP="00600227">
      <w:pPr>
        <w:spacing w:after="0" w:line="240" w:lineRule="auto"/>
      </w:pPr>
      <w:r>
        <w:separator/>
      </w:r>
    </w:p>
  </w:endnote>
  <w:endnote w:type="continuationSeparator" w:id="0">
    <w:p w14:paraId="329C4739" w14:textId="77777777" w:rsidR="00D744B6" w:rsidRDefault="00D744B6" w:rsidP="0060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775832"/>
      <w:docPartObj>
        <w:docPartGallery w:val="Page Numbers (Bottom of Page)"/>
        <w:docPartUnique/>
      </w:docPartObj>
    </w:sdtPr>
    <w:sdtContent>
      <w:p w14:paraId="3A8F21DF" w14:textId="1C0EF34F" w:rsidR="00600227" w:rsidRDefault="00600227">
        <w:pPr>
          <w:pStyle w:val="Footer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]</w:t>
        </w:r>
      </w:p>
    </w:sdtContent>
  </w:sdt>
  <w:p w14:paraId="64125CCA" w14:textId="77777777" w:rsidR="00600227" w:rsidRDefault="00600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3FA2" w14:textId="77777777" w:rsidR="00D744B6" w:rsidRDefault="00D744B6" w:rsidP="00600227">
      <w:pPr>
        <w:spacing w:after="0" w:line="240" w:lineRule="auto"/>
      </w:pPr>
      <w:r>
        <w:separator/>
      </w:r>
    </w:p>
  </w:footnote>
  <w:footnote w:type="continuationSeparator" w:id="0">
    <w:p w14:paraId="1A1B3E2E" w14:textId="77777777" w:rsidR="00D744B6" w:rsidRDefault="00D744B6" w:rsidP="00600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E98"/>
    <w:multiLevelType w:val="hybridMultilevel"/>
    <w:tmpl w:val="585053FA"/>
    <w:lvl w:ilvl="0" w:tplc="2D80F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18FE"/>
    <w:multiLevelType w:val="hybridMultilevel"/>
    <w:tmpl w:val="E8C4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F1381"/>
    <w:multiLevelType w:val="hybridMultilevel"/>
    <w:tmpl w:val="06924770"/>
    <w:lvl w:ilvl="0" w:tplc="2D80F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36A5F"/>
    <w:multiLevelType w:val="hybridMultilevel"/>
    <w:tmpl w:val="3EB4F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E75"/>
    <w:multiLevelType w:val="hybridMultilevel"/>
    <w:tmpl w:val="5BE6E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07B5C"/>
    <w:multiLevelType w:val="hybridMultilevel"/>
    <w:tmpl w:val="9C862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225A8"/>
    <w:multiLevelType w:val="hybridMultilevel"/>
    <w:tmpl w:val="BDCA73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98088F"/>
    <w:multiLevelType w:val="hybridMultilevel"/>
    <w:tmpl w:val="23583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1296A"/>
    <w:multiLevelType w:val="hybridMultilevel"/>
    <w:tmpl w:val="EED02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42F97"/>
    <w:multiLevelType w:val="hybridMultilevel"/>
    <w:tmpl w:val="3D9AC160"/>
    <w:lvl w:ilvl="0" w:tplc="75DA9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312EB"/>
    <w:multiLevelType w:val="hybridMultilevel"/>
    <w:tmpl w:val="0A781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46986"/>
    <w:multiLevelType w:val="hybridMultilevel"/>
    <w:tmpl w:val="49582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55235"/>
    <w:multiLevelType w:val="hybridMultilevel"/>
    <w:tmpl w:val="FB94E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53B8D"/>
    <w:multiLevelType w:val="hybridMultilevel"/>
    <w:tmpl w:val="5E80C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1199E"/>
    <w:multiLevelType w:val="hybridMultilevel"/>
    <w:tmpl w:val="D7A200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4783629">
    <w:abstractNumId w:val="1"/>
  </w:num>
  <w:num w:numId="2" w16cid:durableId="1019892094">
    <w:abstractNumId w:val="10"/>
  </w:num>
  <w:num w:numId="3" w16cid:durableId="793793850">
    <w:abstractNumId w:val="3"/>
  </w:num>
  <w:num w:numId="4" w16cid:durableId="823203261">
    <w:abstractNumId w:val="6"/>
  </w:num>
  <w:num w:numId="5" w16cid:durableId="462189791">
    <w:abstractNumId w:val="14"/>
  </w:num>
  <w:num w:numId="6" w16cid:durableId="1432433224">
    <w:abstractNumId w:val="5"/>
  </w:num>
  <w:num w:numId="7" w16cid:durableId="635719838">
    <w:abstractNumId w:val="12"/>
  </w:num>
  <w:num w:numId="8" w16cid:durableId="1518739775">
    <w:abstractNumId w:val="4"/>
  </w:num>
  <w:num w:numId="9" w16cid:durableId="1061251310">
    <w:abstractNumId w:val="7"/>
  </w:num>
  <w:num w:numId="10" w16cid:durableId="228151597">
    <w:abstractNumId w:val="13"/>
  </w:num>
  <w:num w:numId="11" w16cid:durableId="1459832267">
    <w:abstractNumId w:val="8"/>
  </w:num>
  <w:num w:numId="12" w16cid:durableId="777025654">
    <w:abstractNumId w:val="11"/>
  </w:num>
  <w:num w:numId="13" w16cid:durableId="2090806314">
    <w:abstractNumId w:val="2"/>
  </w:num>
  <w:num w:numId="14" w16cid:durableId="196427831">
    <w:abstractNumId w:val="0"/>
  </w:num>
  <w:num w:numId="15" w16cid:durableId="9067233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CD"/>
    <w:rsid w:val="00013CA5"/>
    <w:rsid w:val="000712C1"/>
    <w:rsid w:val="00122528"/>
    <w:rsid w:val="0013460E"/>
    <w:rsid w:val="001435D9"/>
    <w:rsid w:val="0017339D"/>
    <w:rsid w:val="001801B8"/>
    <w:rsid w:val="001C1472"/>
    <w:rsid w:val="001D65F2"/>
    <w:rsid w:val="00201C13"/>
    <w:rsid w:val="002762FB"/>
    <w:rsid w:val="002942FC"/>
    <w:rsid w:val="002A6AEE"/>
    <w:rsid w:val="002B7CA3"/>
    <w:rsid w:val="00326B5B"/>
    <w:rsid w:val="00343B20"/>
    <w:rsid w:val="00454F1C"/>
    <w:rsid w:val="0046388D"/>
    <w:rsid w:val="004E03CD"/>
    <w:rsid w:val="004F2951"/>
    <w:rsid w:val="00545AC0"/>
    <w:rsid w:val="005C7F86"/>
    <w:rsid w:val="00600227"/>
    <w:rsid w:val="00634F1F"/>
    <w:rsid w:val="006471DE"/>
    <w:rsid w:val="00691BE7"/>
    <w:rsid w:val="00703AFA"/>
    <w:rsid w:val="007379D1"/>
    <w:rsid w:val="0097567C"/>
    <w:rsid w:val="00981A69"/>
    <w:rsid w:val="00993E6C"/>
    <w:rsid w:val="00A46A20"/>
    <w:rsid w:val="00A50D99"/>
    <w:rsid w:val="00B018DB"/>
    <w:rsid w:val="00B31BD0"/>
    <w:rsid w:val="00B551AD"/>
    <w:rsid w:val="00D370BB"/>
    <w:rsid w:val="00D4463A"/>
    <w:rsid w:val="00D744B6"/>
    <w:rsid w:val="00DB0D2D"/>
    <w:rsid w:val="00DB50CE"/>
    <w:rsid w:val="00DF4C75"/>
    <w:rsid w:val="00F71A19"/>
    <w:rsid w:val="00FF6463"/>
    <w:rsid w:val="6A52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585E"/>
  <w15:docId w15:val="{2211D001-78D6-40D8-B463-853E5F60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CA3"/>
  </w:style>
  <w:style w:type="paragraph" w:styleId="Heading1">
    <w:name w:val="heading 1"/>
    <w:basedOn w:val="Normal"/>
    <w:next w:val="Normal"/>
    <w:link w:val="Heading1Char"/>
    <w:uiPriority w:val="9"/>
    <w:qFormat/>
    <w:rsid w:val="00A50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3CD"/>
    <w:pPr>
      <w:ind w:left="720"/>
      <w:contextualSpacing/>
    </w:pPr>
  </w:style>
  <w:style w:type="paragraph" w:styleId="NoSpacing">
    <w:name w:val="No Spacing"/>
    <w:uiPriority w:val="1"/>
    <w:qFormat/>
    <w:rsid w:val="001D65F2"/>
    <w:pPr>
      <w:spacing w:after="0" w:line="240" w:lineRule="auto"/>
    </w:pPr>
  </w:style>
  <w:style w:type="paragraph" w:customStyle="1" w:styleId="LetterSenderName">
    <w:name w:val="Letter Sender Name"/>
    <w:next w:val="Normal"/>
    <w:rsid w:val="00FF6463"/>
    <w:pPr>
      <w:widowControl w:val="0"/>
      <w:suppressAutoHyphens/>
      <w:overflowPunct w:val="0"/>
      <w:autoSpaceDE w:val="0"/>
      <w:spacing w:after="0" w:line="100" w:lineRule="atLeast"/>
      <w:jc w:val="center"/>
    </w:pPr>
    <w:rPr>
      <w:rFonts w:ascii="Edwardian Script ITC" w:eastAsia="Edwardian Script ITC" w:hAnsi="Edwardian Script ITC" w:cs="Edwardian Script ITC"/>
      <w:color w:val="993300"/>
      <w:kern w:val="1"/>
      <w:sz w:val="56"/>
      <w:szCs w:val="56"/>
      <w:lang w:bidi="en-US"/>
    </w:rPr>
  </w:style>
  <w:style w:type="character" w:styleId="Hyperlink">
    <w:name w:val="Hyperlink"/>
    <w:uiPriority w:val="99"/>
    <w:unhideWhenUsed/>
    <w:qFormat/>
    <w:rsid w:val="00A50D99"/>
    <w:rPr>
      <w:color w:val="0072C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50D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A50D99"/>
    <w:pPr>
      <w:spacing w:line="259" w:lineRule="auto"/>
      <w:outlineLvl w:val="9"/>
    </w:pPr>
    <w:rPr>
      <w:rFonts w:ascii="Calibri Light" w:eastAsia="Times New Roman" w:hAnsi="Calibri Light" w:cs="Times New Roman"/>
      <w:color w:val="0D1C2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018DB"/>
    <w:pPr>
      <w:tabs>
        <w:tab w:val="right" w:leader="dot" w:pos="9736"/>
      </w:tabs>
      <w:spacing w:after="100" w:line="240" w:lineRule="auto"/>
    </w:pPr>
    <w:rPr>
      <w:rFonts w:ascii="Arial" w:eastAsia="MS Mincho" w:hAnsi="Arial" w:cs="Arial"/>
      <w:noProof/>
      <w:color w:val="000000" w:themeColor="text1"/>
      <w:sz w:val="24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201C13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201C13"/>
    <w:rPr>
      <w:rFonts w:ascii="Arial" w:eastAsia="MS Mincho" w:hAnsi="Arial" w:cs="Times New Roman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0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227"/>
  </w:style>
  <w:style w:type="paragraph" w:styleId="Footer">
    <w:name w:val="footer"/>
    <w:basedOn w:val="Normal"/>
    <w:link w:val="FooterChar"/>
    <w:uiPriority w:val="99"/>
    <w:unhideWhenUsed/>
    <w:rsid w:val="00600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D2A1762309E4299AC0CFD4FF94CE1" ma:contentTypeVersion="18" ma:contentTypeDescription="Create a new document." ma:contentTypeScope="" ma:versionID="04fd42be9ac545925ade6db405eac68e">
  <xsd:schema xmlns:xsd="http://www.w3.org/2001/XMLSchema" xmlns:xs="http://www.w3.org/2001/XMLSchema" xmlns:p="http://schemas.microsoft.com/office/2006/metadata/properties" xmlns:ns2="798df4fb-f9fc-478d-8335-d547af7e32b7" xmlns:ns3="a8b1c651-9f68-4542-868f-fcf32b1ee769" targetNamespace="http://schemas.microsoft.com/office/2006/metadata/properties" ma:root="true" ma:fieldsID="6878c4c89151f9decdc26af75f90400d" ns2:_="" ns3:_="">
    <xsd:import namespace="798df4fb-f9fc-478d-8335-d547af7e32b7"/>
    <xsd:import namespace="a8b1c651-9f68-4542-868f-fcf32b1ee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df4fb-f9fc-478d-8335-d547af7e3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4b63d0-2716-4db6-9057-f1e076d89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1c651-9f68-4542-868f-fcf32b1ee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57f9ec-1c1f-4b2b-89f5-d56bef82211e}" ma:internalName="TaxCatchAll" ma:showField="CatchAllData" ma:web="a8b1c651-9f68-4542-868f-fcf32b1ee7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b1c651-9f68-4542-868f-fcf32b1ee769">
      <UserInfo>
        <DisplayName/>
        <AccountId xsi:nil="true"/>
        <AccountType/>
      </UserInfo>
    </SharedWithUsers>
    <lcf76f155ced4ddcb4097134ff3c332f xmlns="798df4fb-f9fc-478d-8335-d547af7e32b7">
      <Terms xmlns="http://schemas.microsoft.com/office/infopath/2007/PartnerControls"/>
    </lcf76f155ced4ddcb4097134ff3c332f>
    <TaxCatchAll xmlns="a8b1c651-9f68-4542-868f-fcf32b1ee769" xsi:nil="true"/>
  </documentManagement>
</p:properties>
</file>

<file path=customXml/itemProps1.xml><?xml version="1.0" encoding="utf-8"?>
<ds:datastoreItem xmlns:ds="http://schemas.openxmlformats.org/officeDocument/2006/customXml" ds:itemID="{E1314B53-B9FC-4109-A0C6-E478C65A7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df4fb-f9fc-478d-8335-d547af7e32b7"/>
    <ds:schemaRef ds:uri="a8b1c651-9f68-4542-868f-fcf32b1ee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34DDA-CC81-46A1-A4A5-A737CEB41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D11A4-0187-42D0-84F5-10309BAA45A3}">
  <ds:schemaRefs>
    <ds:schemaRef ds:uri="http://schemas.microsoft.com/office/2006/metadata/properties"/>
    <ds:schemaRef ds:uri="http://schemas.microsoft.com/office/infopath/2007/PartnerControls"/>
    <ds:schemaRef ds:uri="a8b1c651-9f68-4542-868f-fcf32b1ee769"/>
    <ds:schemaRef ds:uri="798df4fb-f9fc-478d-8335-d547af7e32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622</Words>
  <Characters>3547</Characters>
  <Application>Microsoft Office Word</Application>
  <DocSecurity>2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Rachel.Smith</dc:creator>
  <cp:keywords/>
  <dc:description/>
  <cp:lastModifiedBy>Jack Birkenhead</cp:lastModifiedBy>
  <cp:revision>14</cp:revision>
  <cp:lastPrinted>2019-05-14T09:48:00Z</cp:lastPrinted>
  <dcterms:created xsi:type="dcterms:W3CDTF">2023-05-23T11:54:00Z</dcterms:created>
  <dcterms:modified xsi:type="dcterms:W3CDTF">2025-10-12T23:37:00Z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0x0101009DDD2A1762309E4299AC0CFD4FF94CE1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